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6EEA2" w14:textId="77777777" w:rsidR="00915EB1" w:rsidRPr="00075F0F" w:rsidRDefault="00915EB1" w:rsidP="00915EB1">
      <w:pPr>
        <w:spacing w:after="0" w:line="240" w:lineRule="auto"/>
        <w:contextualSpacing/>
        <w:rPr>
          <w:rFonts w:asciiTheme="majorHAnsi" w:eastAsiaTheme="majorEastAsia" w:hAnsiTheme="majorHAnsi" w:cstheme="majorBidi"/>
          <w:spacing w:val="-10"/>
          <w:kern w:val="28"/>
          <w:sz w:val="56"/>
          <w:szCs w:val="56"/>
        </w:rPr>
      </w:pPr>
      <w:r w:rsidRPr="00075F0F">
        <w:rPr>
          <w:rFonts w:asciiTheme="majorHAnsi" w:eastAsiaTheme="majorEastAsia" w:hAnsiTheme="majorHAnsi" w:cstheme="majorBidi"/>
          <w:spacing w:val="-10"/>
          <w:kern w:val="28"/>
          <w:sz w:val="56"/>
          <w:szCs w:val="56"/>
        </w:rPr>
        <w:t>PLETHEM Workflow Tutorial Series</w:t>
      </w:r>
    </w:p>
    <w:p w14:paraId="745DFC8C" w14:textId="017FFB2B" w:rsidR="00FE6383" w:rsidRPr="00075F0F" w:rsidRDefault="00CB41C7" w:rsidP="00E4566F">
      <w:pPr>
        <w:rPr>
          <w:rStyle w:val="SubtleEmphasis"/>
        </w:rPr>
      </w:pPr>
      <w:r w:rsidRPr="00075F0F">
        <w:rPr>
          <w:rStyle w:val="SubtleEmphasis"/>
        </w:rPr>
        <w:t>Using forward dosimetry to generate biomonitoring equivalents</w:t>
      </w:r>
    </w:p>
    <w:p w14:paraId="156260B9" w14:textId="76FAD789" w:rsidR="005C5973" w:rsidRPr="00075F0F" w:rsidRDefault="00132F1A" w:rsidP="001575A9">
      <w:pPr>
        <w:pStyle w:val="Heading1"/>
        <w:numPr>
          <w:ilvl w:val="0"/>
          <w:numId w:val="17"/>
        </w:numPr>
        <w:ind w:left="360"/>
      </w:pPr>
      <w:r w:rsidRPr="00075F0F">
        <w:t>Introduction</w:t>
      </w:r>
    </w:p>
    <w:p w14:paraId="02835A1F" w14:textId="3D90BC0B" w:rsidR="00BB34BA" w:rsidRPr="00BA6B47" w:rsidRDefault="00EC7D5C" w:rsidP="00216D06">
      <w:pPr>
        <w:jc w:val="both"/>
      </w:pPr>
      <w:r w:rsidRPr="00075F0F">
        <w:t xml:space="preserve">Biomonitoring </w:t>
      </w:r>
      <w:r w:rsidR="009E316D" w:rsidRPr="00075F0F">
        <w:t xml:space="preserve">equivalents </w:t>
      </w:r>
      <w:r w:rsidRPr="00075F0F">
        <w:t>(BEs) are defined as the concentration of a chemical (or metabolite) in a biological medium (blood, urine, human milk, etc.) consistent with defined exposure guidance values or toxicity criteria including reference doses and reference concentrations (</w:t>
      </w:r>
      <w:proofErr w:type="spellStart"/>
      <w:r w:rsidRPr="00075F0F">
        <w:t>RfD</w:t>
      </w:r>
      <w:proofErr w:type="spellEnd"/>
      <w:r w:rsidRPr="00075F0F">
        <w:t xml:space="preserve"> and </w:t>
      </w:r>
      <w:proofErr w:type="spellStart"/>
      <w:r w:rsidRPr="00075F0F">
        <w:t>RfCs</w:t>
      </w:r>
      <w:proofErr w:type="spellEnd"/>
      <w:r w:rsidRPr="00075F0F">
        <w:t>), minimal risk levels (MRLs), or tolerable daily intakes (TDIs)</w:t>
      </w:r>
      <w:r w:rsidR="00EB3C91" w:rsidRPr="00075F0F">
        <w:t>.</w:t>
      </w:r>
      <w:r w:rsidR="00C24589" w:rsidRPr="00075F0F">
        <w:rPr>
          <w:rStyle w:val="FootnoteReference"/>
        </w:rPr>
        <w:footnoteReference w:id="2"/>
      </w:r>
      <w:r w:rsidRPr="00075F0F">
        <w:t xml:space="preserve"> </w:t>
      </w:r>
      <w:r w:rsidR="006659BA" w:rsidRPr="00075F0F">
        <w:t>Physiologically Based Pharmacokinetic (</w:t>
      </w:r>
      <w:r w:rsidR="008D46E0" w:rsidRPr="00075F0F">
        <w:t>PBPK</w:t>
      </w:r>
      <w:r w:rsidR="006659BA" w:rsidRPr="00075F0F">
        <w:t>)</w:t>
      </w:r>
      <w:r w:rsidR="008D46E0" w:rsidRPr="00075F0F">
        <w:t xml:space="preserve"> models can be parameterized to generate </w:t>
      </w:r>
      <w:r w:rsidR="002A130D" w:rsidRPr="00075F0F">
        <w:t>a distribution of biomarker concentrations</w:t>
      </w:r>
      <w:r w:rsidR="00243D57" w:rsidRPr="00075F0F">
        <w:t xml:space="preserve"> </w:t>
      </w:r>
      <w:r w:rsidR="008D46E0" w:rsidRPr="00075F0F">
        <w:t xml:space="preserve">and </w:t>
      </w:r>
      <w:r w:rsidR="00BE514B" w:rsidRPr="00075F0F">
        <w:t xml:space="preserve">then </w:t>
      </w:r>
      <w:r w:rsidR="00EB3C91" w:rsidRPr="00075F0F">
        <w:t xml:space="preserve">be </w:t>
      </w:r>
      <w:r w:rsidR="00105D2C" w:rsidRPr="00BA6B47">
        <w:t>compared</w:t>
      </w:r>
      <w:r w:rsidR="00B002D5" w:rsidRPr="00BA6B47">
        <w:t xml:space="preserve"> to</w:t>
      </w:r>
      <w:r w:rsidR="00CC2E48" w:rsidRPr="00BA6B47">
        <w:t xml:space="preserve"> measur</w:t>
      </w:r>
      <w:r w:rsidR="00FA0346" w:rsidRPr="00BA6B47">
        <w:t>ed</w:t>
      </w:r>
      <w:r w:rsidR="008D6795" w:rsidRPr="00BA6B47">
        <w:t xml:space="preserve"> biomonitoring data</w:t>
      </w:r>
      <w:r w:rsidR="00344DE5" w:rsidRPr="00BA6B47">
        <w:t>.</w:t>
      </w:r>
      <w:r w:rsidR="002A130D" w:rsidRPr="00BA6B47">
        <w:t xml:space="preserve"> In this case study</w:t>
      </w:r>
      <w:r w:rsidR="00EB3C91" w:rsidRPr="00BA6B47">
        <w:t>,</w:t>
      </w:r>
      <w:r w:rsidR="002A130D" w:rsidRPr="00BA6B47">
        <w:t xml:space="preserve"> we will be </w:t>
      </w:r>
      <w:r w:rsidR="00D12F5F" w:rsidRPr="00BA6B47">
        <w:t xml:space="preserve">modeling </w:t>
      </w:r>
      <w:r w:rsidR="005D2BFA" w:rsidRPr="00BA6B47">
        <w:t xml:space="preserve">trichloroethylene </w:t>
      </w:r>
      <w:r w:rsidR="00D12F5F" w:rsidRPr="00BA6B47">
        <w:t xml:space="preserve">(TCE) </w:t>
      </w:r>
      <w:r w:rsidR="005D2BFA" w:rsidRPr="00BA6B47">
        <w:t xml:space="preserve">kinetics using </w:t>
      </w:r>
      <w:r w:rsidR="00D12F5F" w:rsidRPr="00BA6B47">
        <w:t>PLETHEM. W</w:t>
      </w:r>
      <w:r w:rsidR="00A065CD" w:rsidRPr="00BA6B47">
        <w:t>e</w:t>
      </w:r>
      <w:r w:rsidR="00D12F5F" w:rsidRPr="00BA6B47">
        <w:t xml:space="preserve"> are estimating the biomonitoring equivalents for two reference exposures</w:t>
      </w:r>
      <w:r w:rsidR="00EB3C91" w:rsidRPr="00BA6B47">
        <w:t>—a</w:t>
      </w:r>
      <w:r w:rsidR="00D12F5F" w:rsidRPr="00BA6B47">
        <w:t xml:space="preserve">n </w:t>
      </w:r>
      <w:r w:rsidR="00A94DE6" w:rsidRPr="00BA6B47">
        <w:t>IRIS</w:t>
      </w:r>
      <w:r w:rsidR="00E50979" w:rsidRPr="00BA6B47">
        <w:t>-</w:t>
      </w:r>
      <w:r w:rsidR="00D12F5F" w:rsidRPr="00BA6B47">
        <w:t>recommended reference concentration value and a</w:t>
      </w:r>
      <w:r w:rsidR="00C66BF6" w:rsidRPr="00BA6B47">
        <w:t>n</w:t>
      </w:r>
      <w:r w:rsidR="00D12F5F" w:rsidRPr="00BA6B47">
        <w:t xml:space="preserve"> upper 95</w:t>
      </w:r>
      <w:r w:rsidR="00D12F5F" w:rsidRPr="00BA6B47">
        <w:rPr>
          <w:vertAlign w:val="superscript"/>
        </w:rPr>
        <w:t>th</w:t>
      </w:r>
      <w:r w:rsidR="00D12F5F" w:rsidRPr="00BA6B47">
        <w:t xml:space="preserve"> </w:t>
      </w:r>
      <w:r w:rsidR="00EB3C91" w:rsidRPr="00BA6B47">
        <w:t>p</w:t>
      </w:r>
      <w:r w:rsidR="00D12F5F" w:rsidRPr="00BA6B47">
        <w:t xml:space="preserve">ercentile exposure </w:t>
      </w:r>
      <w:proofErr w:type="gramStart"/>
      <w:r w:rsidR="00D12F5F" w:rsidRPr="00BA6B47">
        <w:t>estimate</w:t>
      </w:r>
      <w:proofErr w:type="gramEnd"/>
      <w:r w:rsidR="00D12F5F" w:rsidRPr="00BA6B47">
        <w:t xml:space="preserve"> from </w:t>
      </w:r>
      <w:r w:rsidR="00EB3C91" w:rsidRPr="00BA6B47">
        <w:t xml:space="preserve">the </w:t>
      </w:r>
      <w:r w:rsidR="00D12F5F" w:rsidRPr="00BA6B47">
        <w:t>SEEM3 exposure estimation tool</w:t>
      </w:r>
      <w:r w:rsidR="008644FE" w:rsidRPr="00BA6B47">
        <w:t>.</w:t>
      </w:r>
    </w:p>
    <w:p w14:paraId="3756E48B" w14:textId="1D498E6F" w:rsidR="00725A9E" w:rsidRPr="00BA6B47" w:rsidRDefault="00725A9E" w:rsidP="00725A9E">
      <w:pPr>
        <w:pStyle w:val="Heading1"/>
        <w:numPr>
          <w:ilvl w:val="0"/>
          <w:numId w:val="17"/>
        </w:numPr>
        <w:ind w:left="360"/>
        <w:jc w:val="both"/>
      </w:pPr>
      <w:r w:rsidRPr="00BA6B47">
        <w:t>What this tutorial covers</w:t>
      </w:r>
    </w:p>
    <w:p w14:paraId="7172A3AF" w14:textId="0B39483D" w:rsidR="00DB5CE0" w:rsidRPr="00BA6B47" w:rsidRDefault="00DB5CE0" w:rsidP="00541D03">
      <w:pPr>
        <w:jc w:val="both"/>
      </w:pPr>
      <w:r w:rsidRPr="00BA6B47">
        <w:t>Forward dosimetry is the default workflow for PBPK modeling. It allows users to establish internal concentration</w:t>
      </w:r>
      <w:r w:rsidR="00EB3C91" w:rsidRPr="00BA6B47">
        <w:t>s</w:t>
      </w:r>
      <w:r w:rsidR="003D2BA4" w:rsidRPr="00BA6B47">
        <w:t xml:space="preserve"> from external exposure metrics by accounting for route</w:t>
      </w:r>
      <w:r w:rsidR="00EB3C91" w:rsidRPr="00BA6B47">
        <w:t>-</w:t>
      </w:r>
      <w:r w:rsidR="003D2BA4" w:rsidRPr="00BA6B47">
        <w:t>of</w:t>
      </w:r>
      <w:r w:rsidR="00EB3C91" w:rsidRPr="00BA6B47">
        <w:t>-</w:t>
      </w:r>
      <w:r w:rsidR="003D2BA4" w:rsidRPr="00BA6B47">
        <w:t>exposure effects and the distribution, metabolism</w:t>
      </w:r>
      <w:r w:rsidR="006659BA" w:rsidRPr="00BA6B47">
        <w:t>,</w:t>
      </w:r>
      <w:r w:rsidR="003D2BA4" w:rsidRPr="00BA6B47">
        <w:t xml:space="preserve"> and excretion </w:t>
      </w:r>
      <w:r w:rsidR="00D45BA5" w:rsidRPr="00BA6B47">
        <w:t xml:space="preserve">of the chemical in the body. PLETHEM uses a </w:t>
      </w:r>
      <w:r w:rsidR="00DB03B5" w:rsidRPr="00BA6B47">
        <w:t xml:space="preserve">generalized PBPK model description that simulates all major organs in the body and can be used to </w:t>
      </w:r>
      <w:r w:rsidR="00B252C8" w:rsidRPr="00BA6B47">
        <w:t>predict internal dose metrics following external exposure</w:t>
      </w:r>
      <w:r w:rsidR="00DA5280" w:rsidRPr="00BA6B47">
        <w:t>.</w:t>
      </w:r>
    </w:p>
    <w:p w14:paraId="2A05D76F" w14:textId="1363A714" w:rsidR="00DB03B5" w:rsidRPr="00BA6B47" w:rsidRDefault="00DB03B5" w:rsidP="00541D03">
      <w:pPr>
        <w:jc w:val="both"/>
      </w:pPr>
      <w:r w:rsidRPr="00BA6B47">
        <w:t>In this case st</w:t>
      </w:r>
      <w:r w:rsidR="00B252C8" w:rsidRPr="00BA6B47">
        <w:t xml:space="preserve">udy, we go through the steps of parameterizing a model for TCE. We use two sources of exposure information, a reference concentration from the IRIS assessment done by </w:t>
      </w:r>
      <w:r w:rsidR="00EB3C91" w:rsidRPr="00BA6B47">
        <w:t xml:space="preserve">the </w:t>
      </w:r>
      <w:r w:rsidR="00B252C8" w:rsidRPr="00BA6B47">
        <w:t>EPA</w:t>
      </w:r>
      <w:r w:rsidR="0050276B" w:rsidRPr="00BA6B47">
        <w:t xml:space="preserve"> (</w:t>
      </w:r>
      <w:hyperlink r:id="rId11" w:history="1">
        <w:r w:rsidR="0050276B" w:rsidRPr="00BA6B47">
          <w:rPr>
            <w:rStyle w:val="Hyperlink"/>
          </w:rPr>
          <w:t>Link</w:t>
        </w:r>
      </w:hyperlink>
      <w:r w:rsidR="0050276B" w:rsidRPr="00BA6B47">
        <w:t>)</w:t>
      </w:r>
      <w:r w:rsidR="00CA7C41" w:rsidRPr="00BA6B47">
        <w:t xml:space="preserve"> </w:t>
      </w:r>
      <w:r w:rsidR="00B252C8" w:rsidRPr="00BA6B47">
        <w:t xml:space="preserve">and an environmental exposure </w:t>
      </w:r>
      <w:r w:rsidR="00A73E76" w:rsidRPr="00BA6B47">
        <w:t>estimated by EPA’s SEEM3 exposure prediction tool.</w:t>
      </w:r>
      <w:r w:rsidR="0050276B" w:rsidRPr="00BA6B47">
        <w:t xml:space="preserve"> </w:t>
      </w:r>
      <w:r w:rsidR="00DA5280" w:rsidRPr="00BA6B47">
        <w:t>A</w:t>
      </w:r>
      <w:r w:rsidR="0050276B" w:rsidRPr="00BA6B47">
        <w:t xml:space="preserve"> database containing SEEM3 estimates for multiple chemicals can be downloaded</w:t>
      </w:r>
      <w:hyperlink r:id="rId12" w:history="1">
        <w:r w:rsidR="0050276B" w:rsidRPr="00BA6B47">
          <w:rPr>
            <w:rStyle w:val="Hyperlink"/>
          </w:rPr>
          <w:t xml:space="preserve"> here</w:t>
        </w:r>
      </w:hyperlink>
      <w:r w:rsidR="00DA5280" w:rsidRPr="00BA6B47">
        <w:t xml:space="preserve">. </w:t>
      </w:r>
    </w:p>
    <w:p w14:paraId="08371828" w14:textId="4EAC7593" w:rsidR="00DA5280" w:rsidRPr="00BA6B47" w:rsidRDefault="00DA5280" w:rsidP="00541D03">
      <w:pPr>
        <w:jc w:val="both"/>
      </w:pPr>
      <w:r w:rsidRPr="00BA6B47">
        <w:t xml:space="preserve">Most workflows in PLETHEM will require users to parameterize a </w:t>
      </w:r>
      <w:proofErr w:type="spellStart"/>
      <w:r w:rsidRPr="00BA6B47">
        <w:t>rapidPBPK</w:t>
      </w:r>
      <w:proofErr w:type="spellEnd"/>
      <w:r w:rsidRPr="00BA6B47">
        <w:t xml:space="preserve"> model through the step</w:t>
      </w:r>
      <w:r w:rsidR="00EB3C91" w:rsidRPr="00BA6B47">
        <w:t>s</w:t>
      </w:r>
      <w:r w:rsidRPr="00BA6B47">
        <w:t xml:space="preserve"> outlined below.</w:t>
      </w:r>
    </w:p>
    <w:p w14:paraId="787363B8" w14:textId="378D2A89" w:rsidR="0031525E" w:rsidRPr="00BA6B47" w:rsidRDefault="00DB7554" w:rsidP="00BB6A68">
      <w:pPr>
        <w:pStyle w:val="Heading1"/>
        <w:numPr>
          <w:ilvl w:val="0"/>
          <w:numId w:val="17"/>
        </w:numPr>
        <w:ind w:left="360"/>
        <w:jc w:val="both"/>
      </w:pPr>
      <w:r w:rsidRPr="00BA6B47">
        <w:t xml:space="preserve">Parameterizing the </w:t>
      </w:r>
      <w:r w:rsidR="00D12F5F" w:rsidRPr="00BA6B47">
        <w:t>TCE</w:t>
      </w:r>
      <w:r w:rsidRPr="00BA6B47">
        <w:t xml:space="preserve"> </w:t>
      </w:r>
      <w:r w:rsidR="00EB3C91" w:rsidRPr="00BA6B47">
        <w:t>m</w:t>
      </w:r>
      <w:r w:rsidRPr="00BA6B47">
        <w:t>odel</w:t>
      </w:r>
    </w:p>
    <w:p w14:paraId="0A3DAD66" w14:textId="1493FF97" w:rsidR="00DB7554" w:rsidRDefault="004A52A4" w:rsidP="00216D06">
      <w:pPr>
        <w:jc w:val="both"/>
      </w:pPr>
      <w:r w:rsidRPr="00BA6B47">
        <w:t>Th</w:t>
      </w:r>
      <w:r w:rsidR="00E42F17" w:rsidRPr="00BA6B47">
        <w:t xml:space="preserve">e </w:t>
      </w:r>
      <w:proofErr w:type="spellStart"/>
      <w:r w:rsidR="00E42F17" w:rsidRPr="00BA6B47">
        <w:t>rapidPBPK</w:t>
      </w:r>
      <w:proofErr w:type="spellEnd"/>
      <w:r w:rsidR="00E42F17" w:rsidRPr="00BA6B47">
        <w:t xml:space="preserve"> model within PLETHEM </w:t>
      </w:r>
      <w:r w:rsidR="00EB3C91" w:rsidRPr="00BA6B47">
        <w:t xml:space="preserve">is </w:t>
      </w:r>
      <w:r w:rsidR="00E42F17" w:rsidRPr="00BA6B47">
        <w:t xml:space="preserve">parameterized as a </w:t>
      </w:r>
      <w:r w:rsidR="00D12F5F" w:rsidRPr="00BA6B47">
        <w:t>TCE</w:t>
      </w:r>
      <w:r w:rsidR="00E42F17" w:rsidRPr="00BA6B47">
        <w:t xml:space="preserve"> model using chemical</w:t>
      </w:r>
      <w:r w:rsidR="00EB3C91" w:rsidRPr="00BA6B47">
        <w:t>-</w:t>
      </w:r>
      <w:r w:rsidR="00E42F17" w:rsidRPr="00BA6B47">
        <w:t xml:space="preserve">specific values parameters and QSAR models. </w:t>
      </w:r>
    </w:p>
    <w:p w14:paraId="712E63D1" w14:textId="5CA223F5" w:rsidR="00DF74C4" w:rsidRPr="00BA6B47" w:rsidRDefault="00DF74C4" w:rsidP="00FA699E">
      <w:r w:rsidRPr="00100F77">
        <w:rPr>
          <w:b/>
          <w:bCs/>
        </w:rPr>
        <w:t>NOTE</w:t>
      </w:r>
      <w:r>
        <w:t xml:space="preserve">: Some system configurations lead the file location browser dialog boxes to open behind the PLETHEM browser window. If you do not see the “Select Folder”, “Save As”, or “Open” dialogs, and the </w:t>
      </w:r>
      <w:proofErr w:type="spellStart"/>
      <w:r>
        <w:t>RShiny</w:t>
      </w:r>
      <w:proofErr w:type="spellEnd"/>
      <w:r>
        <w:t xml:space="preserve"> dock icon is bouncing when you mouse-over it in OSX, or the Browse For Folder icon appears on the Windows taskbar, the dialog may have opened behind the browser window. Clicking the </w:t>
      </w:r>
      <w:proofErr w:type="spellStart"/>
      <w:r>
        <w:t>RShiny</w:t>
      </w:r>
      <w:proofErr w:type="spellEnd"/>
      <w:r>
        <w:t xml:space="preserve"> dock Browse for Folder icon or moving the PLETHEM browser window out of the way will reveal the dialog box.</w:t>
      </w:r>
    </w:p>
    <w:p w14:paraId="1B42EA97" w14:textId="77777777" w:rsidR="00DF74C4" w:rsidRPr="00BA6B47" w:rsidRDefault="00DF74C4" w:rsidP="00216D06">
      <w:pPr>
        <w:jc w:val="both"/>
      </w:pPr>
    </w:p>
    <w:p w14:paraId="08012BDA" w14:textId="28B9EB87" w:rsidR="00E069E9" w:rsidRDefault="00E069E9" w:rsidP="00E069E9">
      <w:pPr>
        <w:pStyle w:val="Heading2"/>
        <w:ind w:left="360" w:hanging="360"/>
      </w:pPr>
      <w:r w:rsidRPr="00BA6B47">
        <w:rPr>
          <w:noProof/>
        </w:rPr>
        <w:drawing>
          <wp:anchor distT="0" distB="0" distL="114300" distR="114300" simplePos="0" relativeHeight="251658248" behindDoc="0" locked="0" layoutInCell="1" allowOverlap="1" wp14:anchorId="20A2E123" wp14:editId="00083EC5">
            <wp:simplePos x="0" y="0"/>
            <wp:positionH relativeFrom="margin">
              <wp:posOffset>4249420</wp:posOffset>
            </wp:positionH>
            <wp:positionV relativeFrom="paragraph">
              <wp:posOffset>17780</wp:posOffset>
            </wp:positionV>
            <wp:extent cx="2043430" cy="18935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43430"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6B47">
        <w:t>Create a new project</w:t>
      </w:r>
    </w:p>
    <w:p w14:paraId="078B1683" w14:textId="6409A7E9" w:rsidR="00E069E9" w:rsidRPr="00BA6B47" w:rsidRDefault="00E069E9" w:rsidP="00E069E9">
      <w:pPr>
        <w:pStyle w:val="Heading3"/>
      </w:pPr>
      <w:r w:rsidRPr="00BA6B47">
        <w:t xml:space="preserve">For Windows </w:t>
      </w:r>
      <w:r w:rsidR="00EB3C91" w:rsidRPr="00BA6B47">
        <w:t>u</w:t>
      </w:r>
      <w:r w:rsidRPr="00BA6B47">
        <w:t>sers</w:t>
      </w:r>
    </w:p>
    <w:p w14:paraId="2FFC076A" w14:textId="617B8E6D" w:rsidR="00E069E9" w:rsidRPr="00BA6B47" w:rsidRDefault="00E069E9" w:rsidP="00E069E9">
      <w:pPr>
        <w:pStyle w:val="ListParagraph"/>
        <w:numPr>
          <w:ilvl w:val="0"/>
          <w:numId w:val="5"/>
        </w:numPr>
        <w:jc w:val="both"/>
      </w:pPr>
      <w:r w:rsidRPr="00BA6B47">
        <w:t>Load the PLETHEM package using “library(plethem)</w:t>
      </w:r>
      <w:r w:rsidR="00EB3C91" w:rsidRPr="00BA6B47">
        <w:t>.</w:t>
      </w:r>
      <w:r w:rsidRPr="00BA6B47">
        <w:t>”</w:t>
      </w:r>
    </w:p>
    <w:p w14:paraId="2C0C7AB5" w14:textId="3200ACC4" w:rsidR="00E069E9" w:rsidRPr="00BA6B47" w:rsidRDefault="00E069E9" w:rsidP="00075F0F">
      <w:pPr>
        <w:pStyle w:val="ListParagraph"/>
        <w:numPr>
          <w:ilvl w:val="0"/>
          <w:numId w:val="5"/>
        </w:numPr>
        <w:jc w:val="both"/>
      </w:pPr>
      <w:r w:rsidRPr="00BA6B47">
        <w:t xml:space="preserve">Launch the PBPK modeling workflow by typing </w:t>
      </w:r>
      <w:proofErr w:type="spellStart"/>
      <w:proofErr w:type="gramStart"/>
      <w:r w:rsidRPr="00BA6B47">
        <w:t>interactivePBPK</w:t>
      </w:r>
      <w:proofErr w:type="spellEnd"/>
      <w:r w:rsidRPr="00BA6B47">
        <w:t>(</w:t>
      </w:r>
      <w:proofErr w:type="gramEnd"/>
      <w:r w:rsidRPr="00BA6B47">
        <w:t>) in the R console.</w:t>
      </w:r>
      <w:r w:rsidR="00075F0F" w:rsidRPr="00BA6B47">
        <w:t xml:space="preserve"> </w:t>
      </w:r>
      <w:r w:rsidRPr="00BA6B47">
        <w:t>This launches the forward dosimetry user interface in the default browser.</w:t>
      </w:r>
    </w:p>
    <w:p w14:paraId="75CC4A64" w14:textId="5EF0AA54" w:rsidR="00E069E9" w:rsidRPr="00BA6B47" w:rsidRDefault="00E069E9" w:rsidP="00E069E9">
      <w:pPr>
        <w:pStyle w:val="ListParagraph"/>
        <w:numPr>
          <w:ilvl w:val="0"/>
          <w:numId w:val="5"/>
        </w:numPr>
        <w:jc w:val="both"/>
      </w:pPr>
      <w:r w:rsidRPr="00BA6B47">
        <w:t>Under the file menu</w:t>
      </w:r>
      <w:r w:rsidR="00EB3C91" w:rsidRPr="00BA6B47">
        <w:t>,</w:t>
      </w:r>
      <w:r w:rsidRPr="00BA6B47">
        <w:t xml:space="preserve"> select “New” to create a PLETHEM project file to which the model can be saved.</w:t>
      </w:r>
    </w:p>
    <w:p w14:paraId="394ED9F6" w14:textId="61328C40" w:rsidR="00E069E9" w:rsidRPr="00BA6B47" w:rsidRDefault="00E069E9" w:rsidP="00E069E9">
      <w:pPr>
        <w:pStyle w:val="ListParagraph"/>
        <w:numPr>
          <w:ilvl w:val="0"/>
          <w:numId w:val="5"/>
        </w:numPr>
        <w:jc w:val="both"/>
      </w:pPr>
      <w:r w:rsidRPr="00BA6B47">
        <w:t>This opens the “New Project” dialog</w:t>
      </w:r>
      <w:r w:rsidR="00EB3C91" w:rsidRPr="00BA6B47">
        <w:t xml:space="preserve"> so you can name the project</w:t>
      </w:r>
      <w:r w:rsidRPr="00BA6B47">
        <w:t xml:space="preserve">. Let’s </w:t>
      </w:r>
      <w:r w:rsidR="00EB3C91" w:rsidRPr="00BA6B47">
        <w:t xml:space="preserve">name </w:t>
      </w:r>
      <w:r w:rsidRPr="00BA6B47">
        <w:t xml:space="preserve">this </w:t>
      </w:r>
      <w:r w:rsidR="00EB3C91" w:rsidRPr="00BA6B47">
        <w:t xml:space="preserve">one </w:t>
      </w:r>
      <w:r w:rsidRPr="00BA6B47">
        <w:t>“TCE Forward Dosimetry</w:t>
      </w:r>
      <w:r w:rsidR="00EB3C91" w:rsidRPr="00BA6B47">
        <w:t>.</w:t>
      </w:r>
      <w:r w:rsidRPr="00BA6B47">
        <w:t>”</w:t>
      </w:r>
    </w:p>
    <w:p w14:paraId="210C811E" w14:textId="6FDE3AFD" w:rsidR="00E069E9" w:rsidRPr="00BA6B47" w:rsidRDefault="00E069E9" w:rsidP="00E069E9">
      <w:pPr>
        <w:pStyle w:val="ListParagraph"/>
        <w:numPr>
          <w:ilvl w:val="0"/>
          <w:numId w:val="5"/>
        </w:numPr>
        <w:jc w:val="both"/>
      </w:pPr>
      <w:r w:rsidRPr="00BA6B47">
        <w:t xml:space="preserve">Click the “OK” button. PLETHEM will now ask you to select a location for the new project file. </w:t>
      </w:r>
    </w:p>
    <w:p w14:paraId="035BC3D6" w14:textId="3303227D" w:rsidR="00561F8B" w:rsidRPr="00BA6B47" w:rsidRDefault="00561F8B" w:rsidP="00561F8B">
      <w:pPr>
        <w:pStyle w:val="ListParagraph"/>
        <w:numPr>
          <w:ilvl w:val="0"/>
          <w:numId w:val="5"/>
        </w:numPr>
        <w:jc w:val="both"/>
      </w:pPr>
      <w:r w:rsidRPr="00BA6B47">
        <w:t>Select the directory in which you wish to store the project file and click “OK</w:t>
      </w:r>
      <w:r w:rsidR="00EB3C91" w:rsidRPr="00BA6B47">
        <w:t>.</w:t>
      </w:r>
      <w:r w:rsidRPr="00BA6B47">
        <w:t>”</w:t>
      </w:r>
    </w:p>
    <w:p w14:paraId="3281192B" w14:textId="61648AD9" w:rsidR="00E069E9" w:rsidRPr="00BA6B47" w:rsidRDefault="00E069E9" w:rsidP="00E069E9">
      <w:pPr>
        <w:pStyle w:val="Heading3"/>
      </w:pPr>
      <w:r w:rsidRPr="00BA6B47">
        <w:t xml:space="preserve">For MacOS </w:t>
      </w:r>
      <w:r w:rsidR="00EB3C91" w:rsidRPr="00BA6B47">
        <w:t>u</w:t>
      </w:r>
      <w:r w:rsidRPr="00BA6B47">
        <w:t xml:space="preserve">sers </w:t>
      </w:r>
    </w:p>
    <w:p w14:paraId="1DAF5E5D" w14:textId="692F8CA8" w:rsidR="00E069E9" w:rsidRPr="00BA6B47" w:rsidRDefault="00E069E9" w:rsidP="00E069E9">
      <w:pPr>
        <w:pStyle w:val="ListParagraph"/>
        <w:numPr>
          <w:ilvl w:val="0"/>
          <w:numId w:val="32"/>
        </w:numPr>
        <w:jc w:val="both"/>
      </w:pPr>
      <w:r w:rsidRPr="00BA6B47">
        <w:t>Load the PLETHEM package using “library(plethem)</w:t>
      </w:r>
      <w:r w:rsidR="00EB3C91" w:rsidRPr="00BA6B47">
        <w:t>.</w:t>
      </w:r>
      <w:r w:rsidRPr="00BA6B47">
        <w:t>”</w:t>
      </w:r>
    </w:p>
    <w:p w14:paraId="6BC3E428" w14:textId="1EC3F7FB" w:rsidR="00E069E9" w:rsidRPr="00BA6B47" w:rsidRDefault="00E069E9" w:rsidP="00E069E9">
      <w:pPr>
        <w:pStyle w:val="ListParagraph"/>
        <w:numPr>
          <w:ilvl w:val="0"/>
          <w:numId w:val="32"/>
        </w:numPr>
        <w:jc w:val="both"/>
      </w:pPr>
      <w:r w:rsidRPr="00BA6B47">
        <w:t xml:space="preserve">Launch the PBPK modeling workflow by typing </w:t>
      </w:r>
      <w:r w:rsidR="00163AAD">
        <w:t>“</w:t>
      </w:r>
      <w:proofErr w:type="spellStart"/>
      <w:proofErr w:type="gramStart"/>
      <w:r w:rsidRPr="00BA6B47">
        <w:t>interactivePBPK</w:t>
      </w:r>
      <w:proofErr w:type="spellEnd"/>
      <w:r w:rsidRPr="00BA6B47">
        <w:t>(</w:t>
      </w:r>
      <w:proofErr w:type="gramEnd"/>
      <w:r w:rsidRPr="00BA6B47">
        <w:t>)</w:t>
      </w:r>
      <w:r w:rsidR="00163AAD">
        <w:t>”</w:t>
      </w:r>
      <w:r w:rsidRPr="00BA6B47">
        <w:t xml:space="preserve"> in the R console.</w:t>
      </w:r>
    </w:p>
    <w:p w14:paraId="5514D295" w14:textId="77777777" w:rsidR="00E069E9" w:rsidRPr="00BA6B47" w:rsidRDefault="00E069E9" w:rsidP="00E069E9">
      <w:pPr>
        <w:pStyle w:val="ListParagraph"/>
        <w:numPr>
          <w:ilvl w:val="0"/>
          <w:numId w:val="32"/>
        </w:numPr>
        <w:jc w:val="both"/>
      </w:pPr>
      <w:r w:rsidRPr="00BA6B47">
        <w:t>This launches the forward dosimetry user interface in the default browser.</w:t>
      </w:r>
    </w:p>
    <w:p w14:paraId="60F67477" w14:textId="605671C1" w:rsidR="00E069E9" w:rsidRPr="00BA6B47" w:rsidRDefault="00373E80" w:rsidP="00BA6B47">
      <w:pPr>
        <w:pStyle w:val="ListParagraph"/>
        <w:numPr>
          <w:ilvl w:val="0"/>
          <w:numId w:val="32"/>
        </w:numPr>
        <w:jc w:val="both"/>
      </w:pPr>
      <w:r w:rsidRPr="00373E80">
        <w:rPr>
          <w:noProof/>
        </w:rPr>
        <w:drawing>
          <wp:anchor distT="0" distB="0" distL="114300" distR="114300" simplePos="0" relativeHeight="251658254" behindDoc="0" locked="0" layoutInCell="1" allowOverlap="1" wp14:anchorId="5E222751" wp14:editId="2AF87EBE">
            <wp:simplePos x="0" y="0"/>
            <wp:positionH relativeFrom="margin">
              <wp:align>center</wp:align>
            </wp:positionH>
            <wp:positionV relativeFrom="paragraph">
              <wp:posOffset>380365</wp:posOffset>
            </wp:positionV>
            <wp:extent cx="3792855" cy="25984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2855"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9E9" w:rsidRPr="00BA6B47">
        <w:t>Under the file menu</w:t>
      </w:r>
      <w:r w:rsidR="00EB3C91" w:rsidRPr="00BA6B47">
        <w:t>,</w:t>
      </w:r>
      <w:r w:rsidR="00E069E9" w:rsidRPr="00BA6B47">
        <w:t xml:space="preserve"> select “New” to create a PLETHEM project file to which the model can be saved.</w:t>
      </w:r>
      <w:r>
        <w:t xml:space="preserve"> </w:t>
      </w:r>
      <w:r w:rsidR="00E069E9" w:rsidRPr="00BA6B47">
        <w:t>The new project dialog box that opens</w:t>
      </w:r>
      <w:r w:rsidR="00EB3C91" w:rsidRPr="00BA6B47">
        <w:t xml:space="preserve"> will</w:t>
      </w:r>
      <w:r w:rsidR="00E069E9" w:rsidRPr="00BA6B47">
        <w:t xml:space="preserve"> not have a specific input element </w:t>
      </w:r>
      <w:r w:rsidR="00EB3C91" w:rsidRPr="00BA6B47">
        <w:t>as for Windows users</w:t>
      </w:r>
      <w:r w:rsidR="00E069E9" w:rsidRPr="00BA6B47">
        <w:t xml:space="preserve">. </w:t>
      </w:r>
    </w:p>
    <w:p w14:paraId="628ED1E9" w14:textId="2F8877F9" w:rsidR="00E069E9" w:rsidRDefault="00E069E9" w:rsidP="00E069E9">
      <w:pPr>
        <w:pStyle w:val="ListParagraph"/>
        <w:numPr>
          <w:ilvl w:val="0"/>
          <w:numId w:val="32"/>
        </w:numPr>
      </w:pPr>
      <w:r w:rsidRPr="00BA6B47">
        <w:t>Click the “</w:t>
      </w:r>
      <w:r w:rsidR="00075F0F">
        <w:t>Confirm</w:t>
      </w:r>
      <w:r w:rsidRPr="00BA6B47">
        <w:t>” button to open the “Save As” dialog for MacOS.</w:t>
      </w:r>
    </w:p>
    <w:p w14:paraId="42A89FA6" w14:textId="4C9928CF" w:rsidR="00E069E9" w:rsidRPr="00BA6B47" w:rsidRDefault="00EB3C91" w:rsidP="00E069E9">
      <w:pPr>
        <w:pStyle w:val="ListParagraph"/>
        <w:numPr>
          <w:ilvl w:val="0"/>
          <w:numId w:val="32"/>
        </w:numPr>
        <w:jc w:val="both"/>
      </w:pPr>
      <w:r w:rsidRPr="00BA6B47">
        <w:rPr>
          <w:noProof/>
        </w:rPr>
        <w:drawing>
          <wp:anchor distT="0" distB="0" distL="114300" distR="114300" simplePos="0" relativeHeight="251658255" behindDoc="0" locked="0" layoutInCell="1" allowOverlap="1" wp14:anchorId="30CAE492" wp14:editId="72AF897C">
            <wp:simplePos x="0" y="0"/>
            <wp:positionH relativeFrom="margin">
              <wp:align>center</wp:align>
            </wp:positionH>
            <wp:positionV relativeFrom="paragraph">
              <wp:posOffset>417830</wp:posOffset>
            </wp:positionV>
            <wp:extent cx="4678680" cy="3068320"/>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8680"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6B47">
        <w:t xml:space="preserve">Name </w:t>
      </w:r>
      <w:r w:rsidR="00E069E9" w:rsidRPr="00BA6B47">
        <w:t xml:space="preserve">the file “TCE Forward </w:t>
      </w:r>
      <w:proofErr w:type="spellStart"/>
      <w:r w:rsidR="00E069E9" w:rsidRPr="00BA6B47">
        <w:t>Dosimetry.Rdata</w:t>
      </w:r>
      <w:proofErr w:type="spellEnd"/>
      <w:r w:rsidR="00E069E9" w:rsidRPr="00BA6B47">
        <w:t>” and click “Save” to save the project file and open a new project.</w:t>
      </w:r>
    </w:p>
    <w:p w14:paraId="73DF4B4D" w14:textId="6F3F06CF" w:rsidR="00E069E9" w:rsidRPr="00BA6B47" w:rsidRDefault="00E069E9" w:rsidP="00E069E9">
      <w:pPr>
        <w:pStyle w:val="ListParagraph"/>
        <w:jc w:val="both"/>
      </w:pPr>
      <w:r w:rsidRPr="00BA6B47">
        <w:t xml:space="preserve"> </w:t>
      </w:r>
    </w:p>
    <w:p w14:paraId="657CC702" w14:textId="00E43695" w:rsidR="00E069E9" w:rsidRPr="00BA6B47" w:rsidRDefault="00EB3C91" w:rsidP="00E069E9">
      <w:pPr>
        <w:jc w:val="both"/>
      </w:pPr>
      <w:r w:rsidRPr="00BA6B47">
        <w:t xml:space="preserve">After </w:t>
      </w:r>
      <w:r w:rsidR="00E069E9" w:rsidRPr="00BA6B47">
        <w:t xml:space="preserve">the project has been </w:t>
      </w:r>
      <w:r w:rsidRPr="00BA6B47">
        <w:t>established</w:t>
      </w:r>
      <w:r w:rsidR="00E069E9" w:rsidRPr="00BA6B47">
        <w:t>, we can start creating parameter sets for the model. PLETHEM uses a database to save all the parameter sets that user</w:t>
      </w:r>
      <w:r w:rsidRPr="00BA6B47">
        <w:t>s</w:t>
      </w:r>
      <w:r w:rsidR="00E069E9" w:rsidRPr="00BA6B47">
        <w:t xml:space="preserve"> create</w:t>
      </w:r>
      <w:r w:rsidRPr="00BA6B47">
        <w:t xml:space="preserve"> for</w:t>
      </w:r>
      <w:r w:rsidR="00E069E9" w:rsidRPr="00BA6B47">
        <w:t xml:space="preserve"> a project. The parameters can be exported for later use by selecting “Save” from the “File” menu. The project file allows users to export the project to a </w:t>
      </w:r>
      <w:proofErr w:type="spellStart"/>
      <w:r w:rsidR="00E069E9" w:rsidRPr="00BA6B47">
        <w:t>RData</w:t>
      </w:r>
      <w:proofErr w:type="spellEnd"/>
      <w:r w:rsidR="00E069E9" w:rsidRPr="00BA6B47">
        <w:t xml:space="preserve"> file that can be shared with other PLETHEM</w:t>
      </w:r>
      <w:r w:rsidRPr="00BA6B47">
        <w:t xml:space="preserve"> users</w:t>
      </w:r>
      <w:r w:rsidR="00E069E9" w:rsidRPr="00BA6B47">
        <w:t>. PLETHEM autosaves changes made to the project to the project file.</w:t>
      </w:r>
    </w:p>
    <w:p w14:paraId="3A8E4441" w14:textId="77777777" w:rsidR="00E069E9" w:rsidRPr="00BA6B47" w:rsidRDefault="00E069E9" w:rsidP="00216D06">
      <w:pPr>
        <w:jc w:val="both"/>
      </w:pPr>
    </w:p>
    <w:p w14:paraId="70078BAB" w14:textId="44F5EA72" w:rsidR="00DC6305" w:rsidRPr="00BA6B47" w:rsidRDefault="00DC6305" w:rsidP="001E6A0A">
      <w:pPr>
        <w:pStyle w:val="Heading2"/>
      </w:pPr>
      <w:r w:rsidRPr="00BA6B47">
        <w:t>Create an exposure set</w:t>
      </w:r>
    </w:p>
    <w:p w14:paraId="29300230" w14:textId="09FDE2AB" w:rsidR="001E6A0A" w:rsidRPr="00BA6B47" w:rsidRDefault="001E6A0A" w:rsidP="00B0699F">
      <w:pPr>
        <w:jc w:val="both"/>
      </w:pPr>
      <w:r w:rsidRPr="00BA6B47">
        <w:rPr>
          <w:noProof/>
        </w:rPr>
        <w:t>Here</w:t>
      </w:r>
      <w:r w:rsidRPr="00BA6B47">
        <w:t>, we will creat</w:t>
      </w:r>
      <w:r w:rsidR="00EB3C91" w:rsidRPr="00BA6B47">
        <w:t>e</w:t>
      </w:r>
      <w:r w:rsidRPr="00BA6B47">
        <w:t xml:space="preserve"> three exposure sets, one corresponding to the IRIS Reference </w:t>
      </w:r>
      <w:r w:rsidR="009F090B">
        <w:t>C</w:t>
      </w:r>
      <w:r w:rsidR="009F090B" w:rsidRPr="00BA6B47">
        <w:t xml:space="preserve">oncentration </w:t>
      </w:r>
      <w:r w:rsidR="009F090B">
        <w:t>(</w:t>
      </w:r>
      <w:proofErr w:type="spellStart"/>
      <w:r w:rsidR="009F090B">
        <w:t>RfC</w:t>
      </w:r>
      <w:proofErr w:type="spellEnd"/>
      <w:r w:rsidR="009F090B">
        <w:t xml:space="preserve">) </w:t>
      </w:r>
      <w:r w:rsidRPr="00BA6B47">
        <w:t>and two corresponding to the SEEM3 exposure estimate</w:t>
      </w:r>
      <w:r w:rsidR="009F090B">
        <w:t>s</w:t>
      </w:r>
      <w:r w:rsidR="000E0829" w:rsidRPr="00BA6B47">
        <w:t>.</w:t>
      </w:r>
    </w:p>
    <w:p w14:paraId="66A7EBB7" w14:textId="3DEC9FF8" w:rsidR="002D1FF2" w:rsidRPr="00BA6B47" w:rsidRDefault="001E6A0A" w:rsidP="00193B9D">
      <w:pPr>
        <w:jc w:val="both"/>
      </w:pPr>
      <w:r w:rsidRPr="00BA6B47">
        <w:t>We will us</w:t>
      </w:r>
      <w:r w:rsidR="00EB3C91" w:rsidRPr="00BA6B47">
        <w:t>e</w:t>
      </w:r>
      <w:r w:rsidRPr="00BA6B47">
        <w:t xml:space="preserve"> the IRIS continuous chronic </w:t>
      </w:r>
      <w:proofErr w:type="spellStart"/>
      <w:r w:rsidRPr="00BA6B47">
        <w:t>RfC</w:t>
      </w:r>
      <w:proofErr w:type="spellEnd"/>
      <w:r w:rsidRPr="00BA6B47">
        <w:t xml:space="preserve"> value of 0.004 ppm exposed at 24h</w:t>
      </w:r>
      <w:r w:rsidR="0061794E" w:rsidRPr="00BA6B47">
        <w:t>/</w:t>
      </w:r>
      <w:r w:rsidRPr="00BA6B47">
        <w:t>day for 7</w:t>
      </w:r>
      <w:r w:rsidR="00CB4A81" w:rsidRPr="00BA6B47">
        <w:t xml:space="preserve"> </w:t>
      </w:r>
      <w:r w:rsidRPr="00BA6B47">
        <w:t>days</w:t>
      </w:r>
      <w:r w:rsidR="00CB4A81" w:rsidRPr="00BA6B47">
        <w:t xml:space="preserve"> a</w:t>
      </w:r>
      <w:r w:rsidR="00001D12" w:rsidRPr="00BA6B47">
        <w:t xml:space="preserve"> </w:t>
      </w:r>
      <w:r w:rsidRPr="00BA6B47">
        <w:t>week and save it as an exposure set called “IRIS Inhalation Exposure TCE</w:t>
      </w:r>
      <w:r w:rsidR="0061794E" w:rsidRPr="00BA6B47">
        <w:t>.</w:t>
      </w:r>
      <w:r w:rsidRPr="00BA6B47">
        <w:t xml:space="preserve">” </w:t>
      </w:r>
    </w:p>
    <w:p w14:paraId="1F6E186E" w14:textId="705EB05B" w:rsidR="002D1FF2" w:rsidRPr="00BA6B47" w:rsidRDefault="002D1FF2" w:rsidP="002D1FF2">
      <w:pPr>
        <w:pStyle w:val="ListParagraph"/>
        <w:numPr>
          <w:ilvl w:val="0"/>
          <w:numId w:val="19"/>
        </w:numPr>
        <w:jc w:val="both"/>
      </w:pPr>
      <w:r w:rsidRPr="00BA6B47">
        <w:t xml:space="preserve">Navigate to the </w:t>
      </w:r>
      <w:r w:rsidR="000E0829" w:rsidRPr="00BA6B47">
        <w:t>“</w:t>
      </w:r>
      <w:r w:rsidRPr="00BA6B47">
        <w:t>Model Setup</w:t>
      </w:r>
      <w:r w:rsidR="000E0829" w:rsidRPr="00BA6B47">
        <w:t>”</w:t>
      </w:r>
      <w:r w:rsidRPr="00BA6B47">
        <w:t xml:space="preserve"> tab</w:t>
      </w:r>
      <w:r w:rsidR="000E0829" w:rsidRPr="00BA6B47">
        <w:t>.</w:t>
      </w:r>
    </w:p>
    <w:p w14:paraId="5DABF1ED" w14:textId="00FC99C8" w:rsidR="002D1FF2" w:rsidRPr="00BA6B47" w:rsidRDefault="002D1FF2" w:rsidP="002D1FF2">
      <w:pPr>
        <w:pStyle w:val="ListParagraph"/>
        <w:numPr>
          <w:ilvl w:val="0"/>
          <w:numId w:val="19"/>
        </w:numPr>
        <w:jc w:val="both"/>
      </w:pPr>
      <w:r w:rsidRPr="00BA6B47">
        <w:t xml:space="preserve">Navigate to the </w:t>
      </w:r>
      <w:r w:rsidR="000E0829" w:rsidRPr="00BA6B47">
        <w:t>“Ex</w:t>
      </w:r>
      <w:r w:rsidRPr="00BA6B47">
        <w:t>posure</w:t>
      </w:r>
      <w:r w:rsidR="000E0829" w:rsidRPr="00BA6B47">
        <w:t>”</w:t>
      </w:r>
      <w:r w:rsidRPr="00BA6B47">
        <w:t xml:space="preserve"> tab in the user interface</w:t>
      </w:r>
      <w:r w:rsidR="000E0829" w:rsidRPr="00BA6B47">
        <w:t>.</w:t>
      </w:r>
    </w:p>
    <w:p w14:paraId="286CF341" w14:textId="58EE3C86" w:rsidR="002D1FF2" w:rsidRPr="00BA6B47" w:rsidRDefault="002D1FF2" w:rsidP="002D1FF2">
      <w:pPr>
        <w:pStyle w:val="ListParagraph"/>
        <w:numPr>
          <w:ilvl w:val="0"/>
          <w:numId w:val="19"/>
        </w:numPr>
        <w:jc w:val="both"/>
      </w:pPr>
      <w:r w:rsidRPr="00BA6B47">
        <w:t xml:space="preserve">Select </w:t>
      </w:r>
      <w:r w:rsidR="000E0829" w:rsidRPr="00BA6B47">
        <w:t>“</w:t>
      </w:r>
      <w:r w:rsidRPr="00BA6B47">
        <w:t>Inhalation</w:t>
      </w:r>
      <w:r w:rsidR="000E0829" w:rsidRPr="00BA6B47">
        <w:t>”</w:t>
      </w:r>
      <w:r w:rsidRPr="00BA6B47">
        <w:t xml:space="preserve"> from the sidebar to show inhalation</w:t>
      </w:r>
      <w:r w:rsidR="0061794E" w:rsidRPr="00BA6B47">
        <w:t>-</w:t>
      </w:r>
      <w:r w:rsidRPr="00BA6B47">
        <w:t>exposure inputs</w:t>
      </w:r>
      <w:r w:rsidR="000E0829" w:rsidRPr="00BA6B47">
        <w:t>.</w:t>
      </w:r>
    </w:p>
    <w:p w14:paraId="76BCDC80" w14:textId="470EB4B4" w:rsidR="002D1FF2" w:rsidRPr="00BA6B47" w:rsidRDefault="002D1FF2" w:rsidP="002D1FF2">
      <w:pPr>
        <w:pStyle w:val="ListParagraph"/>
        <w:numPr>
          <w:ilvl w:val="0"/>
          <w:numId w:val="19"/>
        </w:numPr>
        <w:jc w:val="both"/>
      </w:pPr>
      <w:r w:rsidRPr="00BA6B47">
        <w:t>Set</w:t>
      </w:r>
      <w:r w:rsidR="00D11BFC" w:rsidRPr="00BA6B47">
        <w:t xml:space="preserve"> </w:t>
      </w:r>
      <w:r w:rsidRPr="00BA6B47">
        <w:t>the</w:t>
      </w:r>
      <w:r w:rsidR="006659BA" w:rsidRPr="00BA6B47">
        <w:t xml:space="preserve"> </w:t>
      </w:r>
      <w:r w:rsidR="00D11BFC" w:rsidRPr="00BA6B47">
        <w:t>“</w:t>
      </w:r>
      <w:r w:rsidR="006659BA" w:rsidRPr="00BA6B47">
        <w:t xml:space="preserve">Inhalation </w:t>
      </w:r>
      <w:r w:rsidR="00E069E9" w:rsidRPr="00BA6B47">
        <w:t>Exposure” to</w:t>
      </w:r>
      <w:r w:rsidR="006659BA" w:rsidRPr="00BA6B47">
        <w:t xml:space="preserve"> 0.</w:t>
      </w:r>
      <w:r w:rsidR="00AE3F37" w:rsidRPr="00BA6B47">
        <w:t>004</w:t>
      </w:r>
      <w:r w:rsidR="00AE3F37">
        <w:t xml:space="preserve"> </w:t>
      </w:r>
      <w:r w:rsidR="006659BA" w:rsidRPr="00BA6B47">
        <w:t>ppm,</w:t>
      </w:r>
      <w:r w:rsidR="00D11BFC" w:rsidRPr="00BA6B47">
        <w:t xml:space="preserve"> </w:t>
      </w:r>
      <w:r w:rsidR="006659BA" w:rsidRPr="00BA6B47">
        <w:t>“</w:t>
      </w:r>
      <w:r w:rsidR="00AE3F37" w:rsidRPr="00BA6B47">
        <w:t>Duration</w:t>
      </w:r>
      <w:r w:rsidR="00AE3F37">
        <w:t xml:space="preserve"> </w:t>
      </w:r>
      <w:r w:rsidR="00AE3F37" w:rsidRPr="00BA6B47">
        <w:t>of</w:t>
      </w:r>
      <w:r w:rsidR="00AE3F37">
        <w:t xml:space="preserve"> </w:t>
      </w:r>
      <w:r w:rsidR="006659BA" w:rsidRPr="00BA6B47">
        <w:t>Inhalation</w:t>
      </w:r>
      <w:r w:rsidR="00D11BFC" w:rsidRPr="00BA6B47">
        <w:t xml:space="preserve"> </w:t>
      </w:r>
      <w:r w:rsidR="006659BA" w:rsidRPr="00BA6B47">
        <w:t>Exposure</w:t>
      </w:r>
      <w:r w:rsidR="00AE3F37" w:rsidRPr="00BA6B47">
        <w:t>”</w:t>
      </w:r>
      <w:r w:rsidR="00AE3F37">
        <w:t xml:space="preserve"> </w:t>
      </w:r>
      <w:r w:rsidR="006659BA" w:rsidRPr="00BA6B47">
        <w:t>to 24 h/day</w:t>
      </w:r>
      <w:r w:rsidR="006075B3">
        <w:t xml:space="preserve"> </w:t>
      </w:r>
      <w:proofErr w:type="gramStart"/>
      <w:r w:rsidR="006659BA" w:rsidRPr="00BA6B47">
        <w:t>and</w:t>
      </w:r>
      <w:r w:rsidR="00D11BFC" w:rsidRPr="00BA6B47">
        <w:t xml:space="preserve"> </w:t>
      </w:r>
      <w:r w:rsidR="006659BA" w:rsidRPr="00BA6B47">
        <w:t>”Exposure</w:t>
      </w:r>
      <w:proofErr w:type="gramEnd"/>
      <w:r w:rsidR="006659BA" w:rsidRPr="00BA6B47">
        <w:t> days in a week”</w:t>
      </w:r>
      <w:r w:rsidR="00D11BFC" w:rsidRPr="00BA6B47">
        <w:t xml:space="preserve"> </w:t>
      </w:r>
      <w:r w:rsidR="006659BA" w:rsidRPr="00BA6B47">
        <w:t>to</w:t>
      </w:r>
      <w:r w:rsidR="006075B3">
        <w:t xml:space="preserve"> </w:t>
      </w:r>
      <w:r w:rsidR="006659BA" w:rsidRPr="00BA6B47">
        <w:t>7.</w:t>
      </w:r>
    </w:p>
    <w:p w14:paraId="1C85F385" w14:textId="52A4B369" w:rsidR="00212B9D" w:rsidRPr="00BA6B47" w:rsidRDefault="00212B9D" w:rsidP="002D1FF2">
      <w:pPr>
        <w:pStyle w:val="ListParagraph"/>
        <w:numPr>
          <w:ilvl w:val="0"/>
          <w:numId w:val="19"/>
        </w:numPr>
        <w:jc w:val="both"/>
      </w:pPr>
      <w:r w:rsidRPr="00BA6B47">
        <w:t xml:space="preserve">Click the </w:t>
      </w:r>
      <w:r w:rsidR="00CB4A81" w:rsidRPr="00BA6B47">
        <w:t>“S</w:t>
      </w:r>
      <w:r w:rsidRPr="00BA6B47">
        <w:t xml:space="preserve">ave </w:t>
      </w:r>
      <w:r w:rsidR="00CB4A81" w:rsidRPr="00BA6B47">
        <w:t>As”</w:t>
      </w:r>
      <w:r w:rsidRPr="00BA6B47">
        <w:t xml:space="preserve"> button to </w:t>
      </w:r>
      <w:r w:rsidR="00FC335F" w:rsidRPr="00BA6B47">
        <w:t xml:space="preserve">save the set </w:t>
      </w:r>
      <w:r w:rsidR="0061794E" w:rsidRPr="00BA6B47">
        <w:t>and</w:t>
      </w:r>
      <w:r w:rsidR="00FC335F" w:rsidRPr="00BA6B47">
        <w:t xml:space="preserve"> name</w:t>
      </w:r>
      <w:r w:rsidR="0061794E" w:rsidRPr="00BA6B47">
        <w:t xml:space="preserve"> it</w:t>
      </w:r>
      <w:r w:rsidR="00FC335F" w:rsidRPr="00BA6B47">
        <w:t xml:space="preserve"> “IRIS Inhalation </w:t>
      </w:r>
      <w:proofErr w:type="spellStart"/>
      <w:r w:rsidR="00FC335F" w:rsidRPr="00BA6B47">
        <w:t>RfC</w:t>
      </w:r>
      <w:proofErr w:type="spellEnd"/>
      <w:r w:rsidR="0061794E" w:rsidRPr="00BA6B47">
        <w:t>.</w:t>
      </w:r>
      <w:r w:rsidR="00FC335F" w:rsidRPr="00BA6B47">
        <w:t>”</w:t>
      </w:r>
      <w:r w:rsidR="006659BA" w:rsidRPr="00BA6B47">
        <w:t xml:space="preserve"> Click “Add” to save the exposure. </w:t>
      </w:r>
    </w:p>
    <w:p w14:paraId="69BB7584" w14:textId="1383A381" w:rsidR="001E6A0A" w:rsidRPr="00BA6B47" w:rsidRDefault="001E6A0A" w:rsidP="001E6A0A">
      <w:pPr>
        <w:jc w:val="both"/>
      </w:pPr>
      <w:r w:rsidRPr="00BA6B47">
        <w:t xml:space="preserve">Next, we import SEEM3 estimates into PLETHEM using the Import Data wizard. </w:t>
      </w:r>
    </w:p>
    <w:p w14:paraId="4CD6C4B8" w14:textId="1028A1AB" w:rsidR="00841170" w:rsidRPr="00BA6B47" w:rsidRDefault="00E64957" w:rsidP="00841170">
      <w:pPr>
        <w:pStyle w:val="ListParagraph"/>
        <w:numPr>
          <w:ilvl w:val="0"/>
          <w:numId w:val="12"/>
        </w:numPr>
        <w:jc w:val="both"/>
      </w:pPr>
      <w:r w:rsidRPr="00BA6B47">
        <w:rPr>
          <w:noProof/>
        </w:rPr>
        <w:drawing>
          <wp:anchor distT="0" distB="0" distL="114300" distR="114300" simplePos="0" relativeHeight="251658246" behindDoc="0" locked="0" layoutInCell="1" allowOverlap="1" wp14:anchorId="23FBB116" wp14:editId="236B1F21">
            <wp:simplePos x="0" y="0"/>
            <wp:positionH relativeFrom="margin">
              <wp:align>right</wp:align>
            </wp:positionH>
            <wp:positionV relativeFrom="paragraph">
              <wp:posOffset>133350</wp:posOffset>
            </wp:positionV>
            <wp:extent cx="2498090" cy="29483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8090" cy="294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170" w:rsidRPr="00BA6B47">
        <w:t xml:space="preserve">Click on the </w:t>
      </w:r>
      <w:r w:rsidR="00BE1C62" w:rsidRPr="00BA6B47">
        <w:t>“</w:t>
      </w:r>
      <w:r w:rsidR="00841170" w:rsidRPr="00BA6B47">
        <w:t>Import Data</w:t>
      </w:r>
      <w:r w:rsidR="00BE1C62" w:rsidRPr="00BA6B47">
        <w:t>”</w:t>
      </w:r>
      <w:r w:rsidR="00841170" w:rsidRPr="00BA6B47">
        <w:t xml:space="preserve"> button and select the </w:t>
      </w:r>
      <w:r w:rsidR="00CB4A81" w:rsidRPr="00BA6B47">
        <w:t>“</w:t>
      </w:r>
      <w:r w:rsidR="00841170" w:rsidRPr="00BA6B47">
        <w:t xml:space="preserve">SEEM </w:t>
      </w:r>
      <w:r w:rsidR="00CB4A81" w:rsidRPr="00BA6B47">
        <w:t xml:space="preserve">Data” </w:t>
      </w:r>
      <w:r w:rsidR="00841170" w:rsidRPr="00BA6B47">
        <w:t>tab</w:t>
      </w:r>
      <w:r w:rsidR="00413B17" w:rsidRPr="00BA6B47">
        <w:t>.</w:t>
      </w:r>
    </w:p>
    <w:p w14:paraId="6CFA276B" w14:textId="36336A4B" w:rsidR="003C7085" w:rsidRPr="00BA6B47" w:rsidRDefault="003C7085" w:rsidP="00841170">
      <w:pPr>
        <w:pStyle w:val="ListParagraph"/>
        <w:numPr>
          <w:ilvl w:val="0"/>
          <w:numId w:val="12"/>
        </w:numPr>
        <w:jc w:val="both"/>
      </w:pPr>
      <w:r w:rsidRPr="00BA6B47">
        <w:t xml:space="preserve">If you haven’t already, download the SEEM exposure estimates from this </w:t>
      </w:r>
      <w:hyperlink r:id="rId17" w:history="1">
        <w:r w:rsidRPr="00BA6B47">
          <w:rPr>
            <w:rStyle w:val="Hyperlink"/>
          </w:rPr>
          <w:t>link</w:t>
        </w:r>
      </w:hyperlink>
      <w:r w:rsidRPr="00BA6B47">
        <w:t xml:space="preserve"> and save </w:t>
      </w:r>
      <w:r w:rsidR="0061794E" w:rsidRPr="00BA6B47">
        <w:t xml:space="preserve">them </w:t>
      </w:r>
      <w:r w:rsidRPr="00BA6B47">
        <w:t>on your computer</w:t>
      </w:r>
    </w:p>
    <w:p w14:paraId="19C86FE6" w14:textId="0992B483" w:rsidR="00C25F9F" w:rsidRDefault="00C25F9F" w:rsidP="00841170">
      <w:pPr>
        <w:pStyle w:val="ListParagraph"/>
        <w:numPr>
          <w:ilvl w:val="0"/>
          <w:numId w:val="12"/>
        </w:numPr>
        <w:jc w:val="both"/>
      </w:pPr>
      <w:r w:rsidRPr="00BA6B47">
        <w:t xml:space="preserve">Click the “Select SEEM Data File” button and navigate to the location where </w:t>
      </w:r>
      <w:proofErr w:type="spellStart"/>
      <w:r w:rsidRPr="00BA6B47">
        <w:t>SEEM.sqlite</w:t>
      </w:r>
      <w:proofErr w:type="spellEnd"/>
      <w:r w:rsidRPr="00BA6B47">
        <w:t xml:space="preserve"> is stored</w:t>
      </w:r>
      <w:r w:rsidR="00413B17" w:rsidRPr="00BA6B47">
        <w:t>.</w:t>
      </w:r>
      <w:r w:rsidR="00CB4A81" w:rsidRPr="00BA6B47">
        <w:t xml:space="preserve"> Click “Open” to read the data file.</w:t>
      </w:r>
    </w:p>
    <w:p w14:paraId="5209D73D" w14:textId="7053F09F" w:rsidR="00841170" w:rsidRPr="00BA6B47" w:rsidRDefault="00C25F9F" w:rsidP="00841170">
      <w:pPr>
        <w:pStyle w:val="ListParagraph"/>
        <w:numPr>
          <w:ilvl w:val="0"/>
          <w:numId w:val="12"/>
        </w:numPr>
        <w:jc w:val="both"/>
      </w:pPr>
      <w:r w:rsidRPr="00BA6B47">
        <w:t xml:space="preserve">Select </w:t>
      </w:r>
      <w:r w:rsidR="00141DF7" w:rsidRPr="00BA6B47">
        <w:t>“</w:t>
      </w:r>
      <w:r w:rsidRPr="00BA6B47">
        <w:t xml:space="preserve">Workshop </w:t>
      </w:r>
      <w:r w:rsidR="0061794E" w:rsidRPr="00BA6B47">
        <w:t>C</w:t>
      </w:r>
      <w:r w:rsidRPr="00BA6B47">
        <w:t>hemicals</w:t>
      </w:r>
      <w:r w:rsidR="00141DF7" w:rsidRPr="00BA6B47">
        <w:t>”</w:t>
      </w:r>
      <w:r w:rsidRPr="00BA6B47">
        <w:t xml:space="preserve"> from the </w:t>
      </w:r>
      <w:r w:rsidR="00CB4A81" w:rsidRPr="00BA6B47">
        <w:t>radio button list under “Select Category”</w:t>
      </w:r>
      <w:r w:rsidRPr="00BA6B47">
        <w:t xml:space="preserve"> and </w:t>
      </w:r>
      <w:r w:rsidR="00095BE0" w:rsidRPr="00BA6B47">
        <w:t>click the “Get Selected Chemical List” button</w:t>
      </w:r>
      <w:r w:rsidR="00413B17" w:rsidRPr="00BA6B47">
        <w:t>.</w:t>
      </w:r>
    </w:p>
    <w:p w14:paraId="2F31C6FB" w14:textId="21A84E9E" w:rsidR="00095BE0" w:rsidRPr="00BA6B47" w:rsidRDefault="00095BE0" w:rsidP="00841170">
      <w:pPr>
        <w:pStyle w:val="ListParagraph"/>
        <w:numPr>
          <w:ilvl w:val="0"/>
          <w:numId w:val="12"/>
        </w:numPr>
        <w:jc w:val="both"/>
      </w:pPr>
      <w:r w:rsidRPr="00BA6B47">
        <w:t xml:space="preserve">Select “Trichloroethylene” </w:t>
      </w:r>
      <w:r w:rsidR="0043530F" w:rsidRPr="00BA6B47">
        <w:t xml:space="preserve">from the </w:t>
      </w:r>
      <w:r w:rsidR="00F46256" w:rsidRPr="00BA6B47">
        <w:t>“</w:t>
      </w:r>
      <w:r w:rsidR="00CB4A81" w:rsidRPr="00BA6B47">
        <w:t>Select C</w:t>
      </w:r>
      <w:r w:rsidR="0043530F" w:rsidRPr="00BA6B47">
        <w:t>hemical</w:t>
      </w:r>
      <w:r w:rsidR="00CB4A81" w:rsidRPr="00BA6B47">
        <w:t>s</w:t>
      </w:r>
      <w:r w:rsidR="0043530F" w:rsidRPr="00BA6B47">
        <w:t xml:space="preserve"> to </w:t>
      </w:r>
      <w:r w:rsidR="00CB4A81" w:rsidRPr="00BA6B47">
        <w:t>I</w:t>
      </w:r>
      <w:r w:rsidR="0043530F" w:rsidRPr="00BA6B47">
        <w:t>mport</w:t>
      </w:r>
      <w:r w:rsidR="00F46256" w:rsidRPr="00BA6B47">
        <w:t>”</w:t>
      </w:r>
      <w:r w:rsidR="0043530F" w:rsidRPr="00BA6B47">
        <w:t xml:space="preserve"> drop</w:t>
      </w:r>
      <w:r w:rsidR="00CB4A81" w:rsidRPr="00BA6B47">
        <w:t>-</w:t>
      </w:r>
      <w:r w:rsidR="0043530F" w:rsidRPr="00BA6B47">
        <w:t xml:space="preserve">down </w:t>
      </w:r>
      <w:r w:rsidR="0061794E" w:rsidRPr="00BA6B47">
        <w:t xml:space="preserve">menu </w:t>
      </w:r>
      <w:r w:rsidR="0043530F" w:rsidRPr="00BA6B47">
        <w:t>and</w:t>
      </w:r>
      <w:r w:rsidR="00EE51BF" w:rsidRPr="00BA6B47">
        <w:t xml:space="preserve"> </w:t>
      </w:r>
      <w:r w:rsidR="00CB4A81" w:rsidRPr="00BA6B47">
        <w:t>click</w:t>
      </w:r>
      <w:r w:rsidR="0043530F" w:rsidRPr="00BA6B47">
        <w:t xml:space="preserve"> </w:t>
      </w:r>
      <w:r w:rsidR="00CB4A81" w:rsidRPr="00BA6B47">
        <w:t xml:space="preserve">the </w:t>
      </w:r>
      <w:r w:rsidR="00E41D2B" w:rsidRPr="00BA6B47">
        <w:t>“Population Upper 95</w:t>
      </w:r>
      <w:r w:rsidR="00E41D2B" w:rsidRPr="00BA6B47">
        <w:rPr>
          <w:vertAlign w:val="superscript"/>
        </w:rPr>
        <w:t>th</w:t>
      </w:r>
      <w:r w:rsidR="00E41D2B" w:rsidRPr="00BA6B47">
        <w:t xml:space="preserve"> Percentile”</w:t>
      </w:r>
      <w:r w:rsidR="00FC335F" w:rsidRPr="00BA6B47">
        <w:t xml:space="preserve"> and “Population Median”</w:t>
      </w:r>
      <w:r w:rsidR="00CB4A81" w:rsidRPr="00BA6B47">
        <w:t xml:space="preserve"> buttons</w:t>
      </w:r>
      <w:r w:rsidR="00413B17" w:rsidRPr="00BA6B47">
        <w:t>.</w:t>
      </w:r>
    </w:p>
    <w:p w14:paraId="6F267107" w14:textId="04B8B292" w:rsidR="00EE51BF" w:rsidRPr="00BA6B47" w:rsidRDefault="00EE51BF" w:rsidP="00841170">
      <w:pPr>
        <w:pStyle w:val="ListParagraph"/>
        <w:numPr>
          <w:ilvl w:val="0"/>
          <w:numId w:val="12"/>
        </w:numPr>
        <w:jc w:val="both"/>
      </w:pPr>
      <w:r w:rsidRPr="00BA6B47">
        <w:t xml:space="preserve">Click the “Import Selected Exposures” button. This imports the exposure into the project and creates a new exposure set for it. </w:t>
      </w:r>
    </w:p>
    <w:p w14:paraId="2F7EC88B" w14:textId="2E94EEC5" w:rsidR="00692C64" w:rsidRPr="00BA6B47" w:rsidRDefault="00E64957" w:rsidP="00216D06">
      <w:pPr>
        <w:jc w:val="both"/>
      </w:pPr>
      <w:r w:rsidRPr="00BA6B47">
        <w:rPr>
          <w:noProof/>
        </w:rPr>
        <w:drawing>
          <wp:anchor distT="0" distB="0" distL="114300" distR="114300" simplePos="0" relativeHeight="251658240" behindDoc="0" locked="0" layoutInCell="1" allowOverlap="1" wp14:anchorId="02A0CE7F" wp14:editId="025DCE3E">
            <wp:simplePos x="0" y="0"/>
            <wp:positionH relativeFrom="margin">
              <wp:align>right</wp:align>
            </wp:positionH>
            <wp:positionV relativeFrom="paragraph">
              <wp:posOffset>620395</wp:posOffset>
            </wp:positionV>
            <wp:extent cx="5935980" cy="111061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35980" cy="1110615"/>
                    </a:xfrm>
                    <a:prstGeom prst="rect">
                      <a:avLst/>
                    </a:prstGeom>
                    <a:noFill/>
                    <a:ln>
                      <a:noFill/>
                    </a:ln>
                  </pic:spPr>
                </pic:pic>
              </a:graphicData>
            </a:graphic>
            <wp14:sizeRelV relativeFrom="margin">
              <wp14:pctHeight>0</wp14:pctHeight>
            </wp14:sizeRelV>
          </wp:anchor>
        </w:drawing>
      </w:r>
      <w:r w:rsidR="00EE51BF" w:rsidRPr="00BA6B47">
        <w:t>The t</w:t>
      </w:r>
      <w:r w:rsidR="00FC335F" w:rsidRPr="00BA6B47">
        <w:t>hree</w:t>
      </w:r>
      <w:r w:rsidR="00EE51BF" w:rsidRPr="00BA6B47">
        <w:t xml:space="preserve"> exposures are now a part of the project in PLETHEM</w:t>
      </w:r>
      <w:r w:rsidR="00DD00CA" w:rsidRPr="00BA6B47">
        <w:t>.</w:t>
      </w:r>
      <w:r w:rsidR="003C7085" w:rsidRPr="00BA6B47">
        <w:t xml:space="preserve"> Please note that the project file at the location saved </w:t>
      </w:r>
      <w:r w:rsidR="00A2170A" w:rsidRPr="00BA6B47">
        <w:t>in Step 3.1 is not changed. The parameter sets created here are saved to the internal project database in PLETHEM.</w:t>
      </w:r>
    </w:p>
    <w:p w14:paraId="3E5ED42E" w14:textId="658B33CF" w:rsidR="008E33B1" w:rsidRPr="00BA6B47" w:rsidRDefault="008E33B1" w:rsidP="00216D06">
      <w:pPr>
        <w:jc w:val="both"/>
        <w:rPr>
          <w:rFonts w:asciiTheme="majorHAnsi" w:eastAsiaTheme="majorEastAsia" w:hAnsiTheme="majorHAnsi" w:cstheme="majorBidi"/>
          <w:color w:val="2F5496" w:themeColor="accent1" w:themeShade="BF"/>
          <w:sz w:val="26"/>
          <w:szCs w:val="26"/>
        </w:rPr>
      </w:pPr>
    </w:p>
    <w:p w14:paraId="53D040F5" w14:textId="5A60B35A" w:rsidR="004F394A" w:rsidRPr="00BA6B47" w:rsidRDefault="00A46867" w:rsidP="001E6A0A">
      <w:pPr>
        <w:pStyle w:val="Heading2"/>
      </w:pPr>
      <w:r w:rsidRPr="00BA6B47">
        <w:t>Create a chemical</w:t>
      </w:r>
      <w:r w:rsidR="00554E43" w:rsidRPr="00BA6B47">
        <w:t xml:space="preserve"> set</w:t>
      </w:r>
    </w:p>
    <w:p w14:paraId="3282F0C9" w14:textId="26B4174F" w:rsidR="008E33B1" w:rsidRPr="00BA6B47" w:rsidRDefault="00E64957" w:rsidP="00216D06">
      <w:pPr>
        <w:jc w:val="both"/>
      </w:pPr>
      <w:r w:rsidRPr="00BA6B47">
        <w:rPr>
          <w:noProof/>
        </w:rPr>
        <w:drawing>
          <wp:anchor distT="0" distB="0" distL="114300" distR="114300" simplePos="0" relativeHeight="251658244" behindDoc="0" locked="0" layoutInCell="1" allowOverlap="1" wp14:anchorId="25F8E99B" wp14:editId="54886C81">
            <wp:simplePos x="0" y="0"/>
            <wp:positionH relativeFrom="margin">
              <wp:align>center</wp:align>
            </wp:positionH>
            <wp:positionV relativeFrom="paragraph">
              <wp:posOffset>656590</wp:posOffset>
            </wp:positionV>
            <wp:extent cx="5935980" cy="3634740"/>
            <wp:effectExtent l="0" t="0" r="762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3634740"/>
                    </a:xfrm>
                    <a:prstGeom prst="rect">
                      <a:avLst/>
                    </a:prstGeom>
                    <a:noFill/>
                    <a:ln>
                      <a:noFill/>
                    </a:ln>
                  </pic:spPr>
                </pic:pic>
              </a:graphicData>
            </a:graphic>
          </wp:anchor>
        </w:drawing>
      </w:r>
      <w:r w:rsidR="00E14DA4" w:rsidRPr="00BA6B47">
        <w:t xml:space="preserve">PLETHEM </w:t>
      </w:r>
      <w:r w:rsidR="003B2DED" w:rsidRPr="00BA6B47">
        <w:t xml:space="preserve">uses QSAR models to estimate </w:t>
      </w:r>
      <w:r w:rsidR="009E6429" w:rsidRPr="00BA6B47">
        <w:t xml:space="preserve">partition coefficients for distribution of the chemicals. The QSAR models use physical-chemical properties </w:t>
      </w:r>
      <w:r w:rsidR="00BA2CC2" w:rsidRPr="00BA6B47">
        <w:t xml:space="preserve">of the substance to estimate these values. We used </w:t>
      </w:r>
      <w:r w:rsidR="00475D4F" w:rsidRPr="00BA6B47">
        <w:t xml:space="preserve">PubChem and the EPA </w:t>
      </w:r>
      <w:proofErr w:type="spellStart"/>
      <w:r w:rsidR="00475D4F" w:rsidRPr="00BA6B47">
        <w:t>Comptox</w:t>
      </w:r>
      <w:proofErr w:type="spellEnd"/>
      <w:r w:rsidR="00475D4F" w:rsidRPr="00BA6B47">
        <w:t xml:space="preserve"> dashboard to obtain these values for </w:t>
      </w:r>
      <w:r w:rsidR="00D12F5F" w:rsidRPr="00BA6B47">
        <w:t>TCE</w:t>
      </w:r>
      <w:r w:rsidR="00475D4F" w:rsidRPr="00BA6B47">
        <w:t>.</w:t>
      </w:r>
      <w:r w:rsidR="001D14D8" w:rsidRPr="00BA6B47">
        <w:t xml:space="preserve"> </w:t>
      </w:r>
    </w:p>
    <w:p w14:paraId="6E9E7539" w14:textId="240D20E8" w:rsidR="0003439A" w:rsidRPr="00BA6B47" w:rsidRDefault="0003439A" w:rsidP="00216D06">
      <w:pPr>
        <w:jc w:val="both"/>
      </w:pPr>
    </w:p>
    <w:p w14:paraId="5C91ED12" w14:textId="58041935" w:rsidR="00B054CC" w:rsidRPr="00BA6B47" w:rsidRDefault="001D14D8" w:rsidP="00216D06">
      <w:pPr>
        <w:jc w:val="both"/>
      </w:pPr>
      <w:r w:rsidRPr="00BA6B47">
        <w:t xml:space="preserve">The values from these data sources </w:t>
      </w:r>
      <w:r w:rsidR="006B2024" w:rsidRPr="00BA6B47">
        <w:t xml:space="preserve">are </w:t>
      </w:r>
      <w:r w:rsidRPr="00BA6B47">
        <w:t xml:space="preserve">then used to populate the </w:t>
      </w:r>
      <w:r w:rsidR="00CB4A81" w:rsidRPr="00BA6B47">
        <w:t>user interface</w:t>
      </w:r>
      <w:r w:rsidR="00364BB9" w:rsidRPr="00BA6B47">
        <w:t>.</w:t>
      </w:r>
      <w:r w:rsidRPr="00BA6B47">
        <w:t xml:space="preserve"> </w:t>
      </w:r>
    </w:p>
    <w:p w14:paraId="72BF5355" w14:textId="0EF7269A" w:rsidR="00364BB9" w:rsidRPr="00BA6B47" w:rsidRDefault="00364BB9" w:rsidP="00364BB9">
      <w:pPr>
        <w:pStyle w:val="ListParagraph"/>
        <w:numPr>
          <w:ilvl w:val="0"/>
          <w:numId w:val="20"/>
        </w:numPr>
        <w:jc w:val="both"/>
      </w:pPr>
      <w:r w:rsidRPr="00BA6B47">
        <w:t xml:space="preserve">Navigate to the </w:t>
      </w:r>
      <w:r w:rsidR="00413B17" w:rsidRPr="00BA6B47">
        <w:t>“C</w:t>
      </w:r>
      <w:r w:rsidRPr="00BA6B47">
        <w:t>hemical</w:t>
      </w:r>
      <w:r w:rsidR="00413B17" w:rsidRPr="00BA6B47">
        <w:t>”</w:t>
      </w:r>
      <w:r w:rsidRPr="00BA6B47">
        <w:t xml:space="preserve"> tab in the user interface</w:t>
      </w:r>
      <w:r w:rsidR="00413B17" w:rsidRPr="00BA6B47">
        <w:t>.</w:t>
      </w:r>
    </w:p>
    <w:p w14:paraId="30ECE0A3" w14:textId="5559CC91" w:rsidR="00364BB9" w:rsidRPr="00BA6B47" w:rsidRDefault="00310FB6" w:rsidP="00364BB9">
      <w:pPr>
        <w:pStyle w:val="ListParagraph"/>
        <w:numPr>
          <w:ilvl w:val="0"/>
          <w:numId w:val="20"/>
        </w:numPr>
        <w:jc w:val="both"/>
      </w:pPr>
      <w:r w:rsidRPr="00BA6B47">
        <w:rPr>
          <w:noProof/>
        </w:rPr>
        <w:drawing>
          <wp:anchor distT="0" distB="0" distL="114300" distR="114300" simplePos="0" relativeHeight="251658249" behindDoc="0" locked="0" layoutInCell="1" allowOverlap="1" wp14:anchorId="36CA7099" wp14:editId="591822FD">
            <wp:simplePos x="0" y="0"/>
            <wp:positionH relativeFrom="margin">
              <wp:posOffset>-38100</wp:posOffset>
            </wp:positionH>
            <wp:positionV relativeFrom="paragraph">
              <wp:posOffset>373543</wp:posOffset>
            </wp:positionV>
            <wp:extent cx="6381750" cy="2468880"/>
            <wp:effectExtent l="0" t="0" r="6350" b="0"/>
            <wp:wrapSquare wrapText="bothSides"/>
            <wp:docPr id="147969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1750" cy="2468880"/>
                    </a:xfrm>
                    <a:prstGeom prst="rect">
                      <a:avLst/>
                    </a:prstGeom>
                  </pic:spPr>
                </pic:pic>
              </a:graphicData>
            </a:graphic>
            <wp14:sizeRelH relativeFrom="margin">
              <wp14:pctWidth>0</wp14:pctWidth>
            </wp14:sizeRelH>
            <wp14:sizeRelV relativeFrom="margin">
              <wp14:pctHeight>0</wp14:pctHeight>
            </wp14:sizeRelV>
          </wp:anchor>
        </w:drawing>
      </w:r>
      <w:r w:rsidR="00364BB9" w:rsidRPr="00BA6B47">
        <w:t>Enter the appropriate input values as show</w:t>
      </w:r>
      <w:r w:rsidR="00141DF7" w:rsidRPr="00BA6B47">
        <w:t>n</w:t>
      </w:r>
      <w:r w:rsidR="00364BB9" w:rsidRPr="00BA6B47">
        <w:t xml:space="preserve"> in the figure below</w:t>
      </w:r>
      <w:r w:rsidR="7B1EE897" w:rsidRPr="00BA6B47">
        <w:t xml:space="preserve"> </w:t>
      </w:r>
      <w:r w:rsidR="7B1EE897">
        <w:t xml:space="preserve">except the </w:t>
      </w:r>
      <w:r w:rsidR="00357C45">
        <w:t>“</w:t>
      </w:r>
      <w:r w:rsidR="7B1EE897">
        <w:t>Fraction Dissolved in Liquid Phase of Plasma”</w:t>
      </w:r>
      <w:r w:rsidR="2D3AFBBE">
        <w:t xml:space="preserve"> value</w:t>
      </w:r>
      <w:r w:rsidR="00BB0D4D">
        <w:t>, which will be populated in the next step.</w:t>
      </w:r>
    </w:p>
    <w:p w14:paraId="0A73B06B" w14:textId="00C8A6FF" w:rsidR="00B64AFC" w:rsidRPr="00BA6B47" w:rsidRDefault="00B64AFC" w:rsidP="00B64AFC">
      <w:pPr>
        <w:pStyle w:val="ListParagraph"/>
        <w:jc w:val="both"/>
      </w:pPr>
    </w:p>
    <w:p w14:paraId="227650A9" w14:textId="6FD48877" w:rsidR="008A3801" w:rsidRPr="00BA6B47" w:rsidRDefault="00364BB9" w:rsidP="00364BB9">
      <w:pPr>
        <w:pStyle w:val="ListParagraph"/>
        <w:numPr>
          <w:ilvl w:val="0"/>
          <w:numId w:val="20"/>
        </w:numPr>
        <w:jc w:val="both"/>
      </w:pPr>
      <w:r w:rsidRPr="00BA6B47">
        <w:t xml:space="preserve">Click on the </w:t>
      </w:r>
      <w:r w:rsidR="00413B17" w:rsidRPr="00BA6B47">
        <w:t>“</w:t>
      </w:r>
      <w:r w:rsidR="009E4A1A" w:rsidRPr="00BA6B47">
        <w:t>Estimate Fraction Dissolved</w:t>
      </w:r>
      <w:r w:rsidR="00413B17" w:rsidRPr="00BA6B47">
        <w:t>”</w:t>
      </w:r>
      <w:r w:rsidRPr="00BA6B47">
        <w:t xml:space="preserve"> button to estimate fraction of the chemical dissolved in </w:t>
      </w:r>
      <w:r w:rsidR="0061794E" w:rsidRPr="00BA6B47">
        <w:t xml:space="preserve">the </w:t>
      </w:r>
      <w:r w:rsidR="004C68D4" w:rsidRPr="00BA6B47">
        <w:t>li</w:t>
      </w:r>
      <w:r w:rsidR="00154DE1" w:rsidRPr="00BA6B47">
        <w:t xml:space="preserve">quid </w:t>
      </w:r>
      <w:r w:rsidR="00F106E4" w:rsidRPr="00BA6B47">
        <w:t>phase of plasma</w:t>
      </w:r>
      <w:r w:rsidRPr="00BA6B47">
        <w:t>.</w:t>
      </w:r>
      <w:r w:rsidR="00CB4A81" w:rsidRPr="00BA6B47">
        <w:t xml:space="preserve"> The “Fraction </w:t>
      </w:r>
      <w:r w:rsidR="0061794E" w:rsidRPr="00BA6B47">
        <w:t>D</w:t>
      </w:r>
      <w:r w:rsidR="00CB4A81" w:rsidRPr="00BA6B47">
        <w:t xml:space="preserve">issolved in </w:t>
      </w:r>
      <w:r w:rsidR="0061794E" w:rsidRPr="00BA6B47">
        <w:t>L</w:t>
      </w:r>
      <w:r w:rsidR="001E7FAE" w:rsidRPr="00BA6B47">
        <w:t xml:space="preserve">iquid </w:t>
      </w:r>
      <w:r w:rsidR="0061794E" w:rsidRPr="00BA6B47">
        <w:t>P</w:t>
      </w:r>
      <w:r w:rsidR="001E7FAE" w:rsidRPr="00BA6B47">
        <w:t xml:space="preserve">hase of </w:t>
      </w:r>
      <w:r w:rsidR="0061794E" w:rsidRPr="00BA6B47">
        <w:t>P</w:t>
      </w:r>
      <w:r w:rsidR="001E7FAE" w:rsidRPr="00BA6B47">
        <w:t>lasma</w:t>
      </w:r>
      <w:r w:rsidR="00CB4A81" w:rsidRPr="00BA6B47">
        <w:t xml:space="preserve">” box value should match the figure </w:t>
      </w:r>
      <w:r w:rsidR="0034062A">
        <w:t>above</w:t>
      </w:r>
      <w:r w:rsidR="00CB4A81" w:rsidRPr="00BA6B47">
        <w:t>.</w:t>
      </w:r>
    </w:p>
    <w:p w14:paraId="36C83C34" w14:textId="0E523007" w:rsidR="008A3801" w:rsidRPr="00BA6B47" w:rsidRDefault="00364BB9" w:rsidP="008A3801">
      <w:pPr>
        <w:pStyle w:val="ListParagraph"/>
        <w:numPr>
          <w:ilvl w:val="0"/>
          <w:numId w:val="20"/>
        </w:numPr>
        <w:jc w:val="both"/>
      </w:pPr>
      <w:r w:rsidRPr="00BA6B47">
        <w:t xml:space="preserve">Click </w:t>
      </w:r>
      <w:r w:rsidR="00413B17" w:rsidRPr="00BA6B47">
        <w:t>“</w:t>
      </w:r>
      <w:r w:rsidRPr="00BA6B47">
        <w:t>Save As</w:t>
      </w:r>
      <w:r w:rsidR="00413B17" w:rsidRPr="00BA6B47">
        <w:t>”</w:t>
      </w:r>
      <w:r w:rsidRPr="00BA6B47">
        <w:t xml:space="preserve"> to save the parameter set as </w:t>
      </w:r>
      <w:r w:rsidR="00B64AFC" w:rsidRPr="00BA6B47">
        <w:t>“</w:t>
      </w:r>
      <w:r w:rsidRPr="00BA6B47">
        <w:t>TCE Chemical Parameters</w:t>
      </w:r>
      <w:r w:rsidR="0061794E" w:rsidRPr="00BA6B47">
        <w:t>.</w:t>
      </w:r>
      <w:r w:rsidR="00B64AFC" w:rsidRPr="00BA6B47">
        <w:t>” Click “Add” to save chemical parameters.</w:t>
      </w:r>
      <w:r w:rsidR="00613029" w:rsidRPr="00BA6B47">
        <w:t xml:space="preserve"> </w:t>
      </w:r>
    </w:p>
    <w:p w14:paraId="6D8FA720" w14:textId="267E2D30" w:rsidR="001D14D8" w:rsidRPr="00BA6B47" w:rsidRDefault="00B054CC" w:rsidP="001E6A0A">
      <w:pPr>
        <w:pStyle w:val="Heading2"/>
      </w:pPr>
      <w:r w:rsidRPr="00BA6B47">
        <w:t xml:space="preserve">Create a </w:t>
      </w:r>
      <w:r w:rsidR="0061794E" w:rsidRPr="00BA6B47">
        <w:t>p</w:t>
      </w:r>
      <w:r w:rsidRPr="00BA6B47">
        <w:t>hysiolog</w:t>
      </w:r>
      <w:r w:rsidR="002B0FDA" w:rsidRPr="00BA6B47">
        <w:t>ical</w:t>
      </w:r>
      <w:r w:rsidRPr="00BA6B47">
        <w:t xml:space="preserve"> </w:t>
      </w:r>
      <w:r w:rsidR="0061794E" w:rsidRPr="00BA6B47">
        <w:t>s</w:t>
      </w:r>
      <w:r w:rsidRPr="00BA6B47">
        <w:t xml:space="preserve">et </w:t>
      </w:r>
    </w:p>
    <w:p w14:paraId="0031BE9E" w14:textId="51985A76" w:rsidR="00B054CC" w:rsidRPr="00BA6B47" w:rsidRDefault="00B054CC" w:rsidP="00216D06">
      <w:pPr>
        <w:jc w:val="both"/>
      </w:pPr>
      <w:r w:rsidRPr="00BA6B47">
        <w:t xml:space="preserve">We simulate </w:t>
      </w:r>
      <w:r w:rsidR="0061794E" w:rsidRPr="00BA6B47">
        <w:t xml:space="preserve">an </w:t>
      </w:r>
      <w:r w:rsidRPr="00BA6B47">
        <w:t xml:space="preserve">adult human male in this </w:t>
      </w:r>
      <w:r w:rsidR="00903D4C" w:rsidRPr="00BA6B47">
        <w:t xml:space="preserve">case study. </w:t>
      </w:r>
      <w:r w:rsidR="005C5DAB" w:rsidRPr="00BA6B47">
        <w:t>To create a standard adult human male physiology description</w:t>
      </w:r>
      <w:r w:rsidR="001449B3" w:rsidRPr="00BA6B47">
        <w:t>:</w:t>
      </w:r>
    </w:p>
    <w:p w14:paraId="64392B44" w14:textId="00AF638F" w:rsidR="00CB4A81" w:rsidRPr="00BA6B47" w:rsidRDefault="00CB4A81" w:rsidP="00CB4A81">
      <w:pPr>
        <w:pStyle w:val="ListParagraph"/>
        <w:numPr>
          <w:ilvl w:val="0"/>
          <w:numId w:val="6"/>
        </w:numPr>
        <w:jc w:val="both"/>
      </w:pPr>
      <w:r w:rsidRPr="00BA6B47">
        <w:t>Navigate to the “Physiological” tab in the user interface.</w:t>
      </w:r>
    </w:p>
    <w:p w14:paraId="08C17D1C" w14:textId="5CD33A68" w:rsidR="00FD154B" w:rsidRPr="00BA6B47" w:rsidRDefault="00CB4A81" w:rsidP="00216D06">
      <w:pPr>
        <w:pStyle w:val="ListParagraph"/>
        <w:numPr>
          <w:ilvl w:val="0"/>
          <w:numId w:val="6"/>
        </w:numPr>
        <w:jc w:val="both"/>
      </w:pPr>
      <w:r w:rsidRPr="00BA6B47">
        <w:t>S</w:t>
      </w:r>
      <w:r w:rsidR="008A3801" w:rsidRPr="00BA6B47">
        <w:t>elect</w:t>
      </w:r>
      <w:r w:rsidR="00160546" w:rsidRPr="00BA6B47">
        <w:t xml:space="preserve"> “Human”</w:t>
      </w:r>
      <w:r w:rsidR="009F5F62" w:rsidRPr="00BA6B47">
        <w:t xml:space="preserve"> and</w:t>
      </w:r>
      <w:r w:rsidR="00160546" w:rsidRPr="00BA6B47">
        <w:t xml:space="preserve"> “Male” under the </w:t>
      </w:r>
      <w:r w:rsidR="009F5F62" w:rsidRPr="00BA6B47">
        <w:t>“</w:t>
      </w:r>
      <w:r w:rsidR="00160546" w:rsidRPr="00BA6B47">
        <w:t>Organism</w:t>
      </w:r>
      <w:r w:rsidR="009F5F62" w:rsidRPr="00BA6B47">
        <w:t>” and</w:t>
      </w:r>
      <w:r w:rsidR="00160546" w:rsidRPr="00BA6B47">
        <w:t xml:space="preserve"> </w:t>
      </w:r>
      <w:r w:rsidR="009F5F62" w:rsidRPr="00BA6B47">
        <w:t>“</w:t>
      </w:r>
      <w:r w:rsidR="00160546" w:rsidRPr="00BA6B47">
        <w:t>Gender</w:t>
      </w:r>
      <w:r w:rsidR="009F5F62" w:rsidRPr="00BA6B47">
        <w:t>”</w:t>
      </w:r>
      <w:r w:rsidR="00160546" w:rsidRPr="00BA6B47">
        <w:t xml:space="preserve"> </w:t>
      </w:r>
      <w:r w:rsidR="00BC7F68" w:rsidRPr="00BA6B47">
        <w:t>drop</w:t>
      </w:r>
      <w:r w:rsidRPr="00BA6B47">
        <w:t>-</w:t>
      </w:r>
      <w:r w:rsidR="00BC7F68" w:rsidRPr="00BA6B47">
        <w:t>downs</w:t>
      </w:r>
      <w:r w:rsidRPr="00BA6B47">
        <w:t xml:space="preserve"> menus</w:t>
      </w:r>
      <w:r w:rsidR="00141DF7" w:rsidRPr="00BA6B47">
        <w:t>,</w:t>
      </w:r>
      <w:r w:rsidR="00BC7F68" w:rsidRPr="00BA6B47">
        <w:t xml:space="preserve"> respectively</w:t>
      </w:r>
      <w:r w:rsidR="009F5F62" w:rsidRPr="00BA6B47">
        <w:t xml:space="preserve">. </w:t>
      </w:r>
      <w:r w:rsidR="00423F45" w:rsidRPr="00BA6B47">
        <w:t>Set</w:t>
      </w:r>
      <w:r w:rsidR="009F5F62" w:rsidRPr="00BA6B47">
        <w:t xml:space="preserve"> </w:t>
      </w:r>
      <w:r w:rsidR="00423F45" w:rsidRPr="00BA6B47">
        <w:t>“</w:t>
      </w:r>
      <w:r w:rsidR="009F5F62" w:rsidRPr="00BA6B47">
        <w:t>Age</w:t>
      </w:r>
      <w:r w:rsidR="00423F45" w:rsidRPr="00BA6B47">
        <w:t>”</w:t>
      </w:r>
      <w:r w:rsidR="009F5F62" w:rsidRPr="00BA6B47">
        <w:t xml:space="preserve"> </w:t>
      </w:r>
      <w:r w:rsidR="00423F45" w:rsidRPr="00BA6B47">
        <w:t>to</w:t>
      </w:r>
      <w:r w:rsidR="009F5F62" w:rsidRPr="00BA6B47">
        <w:t xml:space="preserve"> “25</w:t>
      </w:r>
      <w:r w:rsidR="0061794E" w:rsidRPr="00BA6B47">
        <w:t>.</w:t>
      </w:r>
      <w:r w:rsidR="009F5F62" w:rsidRPr="00BA6B47">
        <w:t>”</w:t>
      </w:r>
    </w:p>
    <w:p w14:paraId="30C77F8E" w14:textId="2C3B216D" w:rsidR="00BC7F68" w:rsidRPr="00BA6B47" w:rsidRDefault="00BC7F68" w:rsidP="529D5685">
      <w:pPr>
        <w:pStyle w:val="ListParagraph"/>
        <w:numPr>
          <w:ilvl w:val="0"/>
          <w:numId w:val="6"/>
        </w:numPr>
        <w:jc w:val="both"/>
        <w:rPr>
          <w:rFonts w:eastAsiaTheme="minorEastAsia"/>
        </w:rPr>
      </w:pPr>
      <w:r w:rsidRPr="00BA6B47">
        <w:t xml:space="preserve">Click the </w:t>
      </w:r>
      <w:r w:rsidR="005F417C" w:rsidRPr="00BA6B47">
        <w:t>“C</w:t>
      </w:r>
      <w:r w:rsidRPr="00BA6B47">
        <w:t xml:space="preserve">alculate </w:t>
      </w:r>
      <w:r w:rsidR="00D85F7E">
        <w:t xml:space="preserve">Physiological </w:t>
      </w:r>
      <w:r w:rsidR="005F417C" w:rsidRPr="00BA6B47">
        <w:t>P</w:t>
      </w:r>
      <w:r w:rsidRPr="00BA6B47">
        <w:t>arameters</w:t>
      </w:r>
      <w:r w:rsidR="005F417C" w:rsidRPr="00BA6B47">
        <w:t>”</w:t>
      </w:r>
      <w:r w:rsidRPr="00BA6B47">
        <w:t xml:space="preserve"> button to parameterize the model using life</w:t>
      </w:r>
      <w:r w:rsidR="000B1DD0" w:rsidRPr="00BA6B47">
        <w:t>-</w:t>
      </w:r>
      <w:r w:rsidRPr="00BA6B47">
        <w:t>course equations in PLETHEM</w:t>
      </w:r>
      <w:r w:rsidR="005F417C" w:rsidRPr="00BA6B47">
        <w:t>.</w:t>
      </w:r>
      <w:r w:rsidR="00CB4A81" w:rsidRPr="00BA6B47">
        <w:t xml:space="preserve"> The values should match the figure below.</w:t>
      </w:r>
      <w:r w:rsidR="008536C1" w:rsidRPr="00BA6B47">
        <w:rPr>
          <w:noProof/>
        </w:rPr>
        <w:t xml:space="preserve"> </w:t>
      </w:r>
    </w:p>
    <w:p w14:paraId="510E55D2" w14:textId="2BDFB340" w:rsidR="00BC7F68" w:rsidRPr="00BA6B47" w:rsidRDefault="00CF0E98" w:rsidP="00216D06">
      <w:pPr>
        <w:pStyle w:val="ListParagraph"/>
        <w:numPr>
          <w:ilvl w:val="0"/>
          <w:numId w:val="6"/>
        </w:numPr>
        <w:jc w:val="both"/>
      </w:pPr>
      <w:r w:rsidRPr="00BA6B47">
        <w:rPr>
          <w:noProof/>
        </w:rPr>
        <w:drawing>
          <wp:anchor distT="0" distB="0" distL="114300" distR="114300" simplePos="0" relativeHeight="251658250" behindDoc="0" locked="0" layoutInCell="1" allowOverlap="1" wp14:anchorId="7010B5F9" wp14:editId="118356BA">
            <wp:simplePos x="0" y="0"/>
            <wp:positionH relativeFrom="margin">
              <wp:align>center</wp:align>
            </wp:positionH>
            <wp:positionV relativeFrom="paragraph">
              <wp:posOffset>452120</wp:posOffset>
            </wp:positionV>
            <wp:extent cx="6149340" cy="2316480"/>
            <wp:effectExtent l="0" t="0" r="3810" b="7620"/>
            <wp:wrapSquare wrapText="bothSides"/>
            <wp:docPr id="2008696183" name="Picture 200869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49340" cy="2316480"/>
                    </a:xfrm>
                    <a:prstGeom prst="rect">
                      <a:avLst/>
                    </a:prstGeom>
                  </pic:spPr>
                </pic:pic>
              </a:graphicData>
            </a:graphic>
            <wp14:sizeRelH relativeFrom="margin">
              <wp14:pctWidth>0</wp14:pctWidth>
            </wp14:sizeRelH>
            <wp14:sizeRelV relativeFrom="margin">
              <wp14:pctHeight>0</wp14:pctHeight>
            </wp14:sizeRelV>
          </wp:anchor>
        </w:drawing>
      </w:r>
      <w:r w:rsidR="00256F4C" w:rsidRPr="00BA6B47">
        <w:t xml:space="preserve">Click the </w:t>
      </w:r>
      <w:r w:rsidR="000B1DD0" w:rsidRPr="00BA6B47">
        <w:t>“</w:t>
      </w:r>
      <w:r w:rsidR="00BD5730" w:rsidRPr="00BA6B47">
        <w:t>S</w:t>
      </w:r>
      <w:r w:rsidR="00256F4C" w:rsidRPr="00BA6B47">
        <w:t xml:space="preserve">ave </w:t>
      </w:r>
      <w:r w:rsidR="00BD5730" w:rsidRPr="00BA6B47">
        <w:t>A</w:t>
      </w:r>
      <w:r w:rsidR="00256F4C" w:rsidRPr="00BA6B47">
        <w:t>s</w:t>
      </w:r>
      <w:r w:rsidR="000B1DD0" w:rsidRPr="00BA6B47">
        <w:t>”</w:t>
      </w:r>
      <w:r w:rsidR="008536C1" w:rsidRPr="00BA6B47">
        <w:rPr>
          <w:noProof/>
        </w:rPr>
        <w:t xml:space="preserve"> </w:t>
      </w:r>
      <w:r w:rsidR="00256F4C" w:rsidRPr="00BA6B47">
        <w:t xml:space="preserve">button </w:t>
      </w:r>
      <w:r w:rsidR="00F110C7" w:rsidRPr="00BA6B47">
        <w:t xml:space="preserve">to save the parameter set. </w:t>
      </w:r>
      <w:r w:rsidR="0061794E" w:rsidRPr="00BA6B47">
        <w:t xml:space="preserve">Name </w:t>
      </w:r>
      <w:r w:rsidR="00F110C7" w:rsidRPr="00BA6B47">
        <w:t xml:space="preserve">the </w:t>
      </w:r>
      <w:r w:rsidR="00C92F7B" w:rsidRPr="00BA6B47">
        <w:t>set “Adult Human Male</w:t>
      </w:r>
      <w:r w:rsidR="0061794E" w:rsidRPr="00BA6B47">
        <w:t>.</w:t>
      </w:r>
      <w:r w:rsidR="00C92F7B" w:rsidRPr="00BA6B47">
        <w:t>”</w:t>
      </w:r>
      <w:r w:rsidR="00CB4A81" w:rsidRPr="00BA6B47">
        <w:t xml:space="preserve"> Click “Add” to save the </w:t>
      </w:r>
      <w:r w:rsidR="6BC0FE48" w:rsidRPr="00BA6B47">
        <w:t>physiological</w:t>
      </w:r>
      <w:r w:rsidR="00CB4A81" w:rsidRPr="00BA6B47">
        <w:t xml:space="preserve"> parameters.</w:t>
      </w:r>
    </w:p>
    <w:p w14:paraId="0F920BBC" w14:textId="5B3B66DF" w:rsidR="00597EA2" w:rsidRPr="00BA6B47" w:rsidRDefault="00597EA2" w:rsidP="00216D06">
      <w:pPr>
        <w:pStyle w:val="ListParagraph"/>
        <w:jc w:val="both"/>
      </w:pPr>
    </w:p>
    <w:p w14:paraId="4C82311C" w14:textId="33CB7EEA" w:rsidR="00597EA2" w:rsidRPr="00BA6B47" w:rsidRDefault="00597EA2" w:rsidP="006976A2">
      <w:pPr>
        <w:pStyle w:val="Heading2"/>
      </w:pPr>
      <w:r w:rsidRPr="00BA6B47">
        <w:t>Create an ADME set</w:t>
      </w:r>
    </w:p>
    <w:p w14:paraId="1BDF5060" w14:textId="6C778B28" w:rsidR="003D1F5E" w:rsidRPr="00BA6B47" w:rsidRDefault="00597EA2" w:rsidP="00216D06">
      <w:pPr>
        <w:jc w:val="both"/>
      </w:pPr>
      <w:r w:rsidRPr="00BA6B47">
        <w:t>In PLETHEM</w:t>
      </w:r>
      <w:r w:rsidR="00324EF8" w:rsidRPr="00BA6B47">
        <w:t>,</w:t>
      </w:r>
      <w:r w:rsidRPr="00BA6B47">
        <w:t xml:space="preserve"> the ADME set is used to specify parameters related to </w:t>
      </w:r>
      <w:r w:rsidR="00785BFD" w:rsidRPr="00BA6B47">
        <w:t>a</w:t>
      </w:r>
      <w:r w:rsidRPr="00BA6B47">
        <w:t xml:space="preserve">bsorption, </w:t>
      </w:r>
      <w:r w:rsidR="00785BFD" w:rsidRPr="00BA6B47">
        <w:t>d</w:t>
      </w:r>
      <w:r w:rsidRPr="00BA6B47">
        <w:t xml:space="preserve">istribution, </w:t>
      </w:r>
      <w:r w:rsidR="00785BFD" w:rsidRPr="00BA6B47">
        <w:t>m</w:t>
      </w:r>
      <w:r w:rsidRPr="00BA6B47">
        <w:t>etabolism</w:t>
      </w:r>
      <w:r w:rsidR="0061794E" w:rsidRPr="00BA6B47">
        <w:t>,</w:t>
      </w:r>
      <w:r w:rsidRPr="00BA6B47">
        <w:t xml:space="preserve"> and </w:t>
      </w:r>
      <w:r w:rsidR="00785BFD" w:rsidRPr="00BA6B47">
        <w:t>e</w:t>
      </w:r>
      <w:r w:rsidRPr="00BA6B47">
        <w:t>xcretion. They need to be defined for a specific combination of chemical, metabolite, exposure</w:t>
      </w:r>
      <w:r w:rsidR="007F5617" w:rsidRPr="00BA6B47">
        <w:t>,</w:t>
      </w:r>
      <w:r w:rsidRPr="00BA6B47">
        <w:t xml:space="preserve"> and physiology. In this case study, we are not tracking the metabolite of </w:t>
      </w:r>
      <w:r w:rsidR="00D12F5F" w:rsidRPr="00BA6B47">
        <w:t>TCE</w:t>
      </w:r>
      <w:r w:rsidRPr="00BA6B47">
        <w:t xml:space="preserve"> in the model</w:t>
      </w:r>
      <w:r w:rsidR="0061794E" w:rsidRPr="00BA6B47">
        <w:t>. H</w:t>
      </w:r>
      <w:r w:rsidRPr="00BA6B47">
        <w:t>ence</w:t>
      </w:r>
      <w:r w:rsidR="0061794E" w:rsidRPr="00BA6B47">
        <w:t>,</w:t>
      </w:r>
      <w:r w:rsidRPr="00BA6B47">
        <w:t xml:space="preserve"> the metabolite selection is set </w:t>
      </w:r>
      <w:r w:rsidR="0061794E" w:rsidRPr="00BA6B47">
        <w:t xml:space="preserve">to </w:t>
      </w:r>
      <w:r w:rsidR="00C90D77" w:rsidRPr="00BA6B47">
        <w:t>“No Metabolite</w:t>
      </w:r>
      <w:r w:rsidR="0061794E" w:rsidRPr="00BA6B47">
        <w:t>.</w:t>
      </w:r>
      <w:r w:rsidR="00C90D77" w:rsidRPr="00BA6B47">
        <w:t>”</w:t>
      </w:r>
    </w:p>
    <w:p w14:paraId="0F477B9F" w14:textId="41226CBA" w:rsidR="00576C1A" w:rsidRPr="00BA6B47" w:rsidRDefault="00576C1A" w:rsidP="00216D06">
      <w:pPr>
        <w:jc w:val="both"/>
      </w:pPr>
      <w:r w:rsidRPr="00BA6B47">
        <w:t xml:space="preserve">The </w:t>
      </w:r>
      <w:r w:rsidR="00785BFD" w:rsidRPr="00BA6B47">
        <w:t>“A</w:t>
      </w:r>
      <w:r w:rsidRPr="00BA6B47">
        <w:t>bsorption</w:t>
      </w:r>
      <w:r w:rsidR="00785BFD" w:rsidRPr="00BA6B47">
        <w:t>”</w:t>
      </w:r>
      <w:r w:rsidRPr="00BA6B47">
        <w:t xml:space="preserve"> and </w:t>
      </w:r>
      <w:r w:rsidR="00785BFD" w:rsidRPr="00BA6B47">
        <w:t>“E</w:t>
      </w:r>
      <w:r w:rsidRPr="00BA6B47">
        <w:t>xcretion</w:t>
      </w:r>
      <w:r w:rsidR="00785BFD" w:rsidRPr="00BA6B47">
        <w:t>”</w:t>
      </w:r>
      <w:r w:rsidRPr="00BA6B47">
        <w:t xml:space="preserve"> parameters in this case study are left to their default values.</w:t>
      </w:r>
      <w:r w:rsidR="00377136" w:rsidRPr="00BA6B47">
        <w:t xml:space="preserve"> </w:t>
      </w:r>
      <w:r w:rsidRPr="00BA6B47">
        <w:t xml:space="preserve">The tissue partitioning is calculated at the partition tab </w:t>
      </w:r>
      <w:r w:rsidR="0061794E" w:rsidRPr="00BA6B47">
        <w:t xml:space="preserve">by taking </w:t>
      </w:r>
      <w:r w:rsidRPr="00BA6B47">
        <w:t>the following steps</w:t>
      </w:r>
      <w:r w:rsidR="005D4A82" w:rsidRPr="00BA6B47">
        <w:t>:</w:t>
      </w:r>
      <w:r w:rsidRPr="00BA6B47">
        <w:t xml:space="preserve"> </w:t>
      </w:r>
    </w:p>
    <w:p w14:paraId="1CC0E40E" w14:textId="2EF9ACC7" w:rsidR="0086702C" w:rsidRPr="00BA6B47" w:rsidRDefault="0086702C" w:rsidP="00216D06">
      <w:pPr>
        <w:pStyle w:val="ListParagraph"/>
        <w:numPr>
          <w:ilvl w:val="0"/>
          <w:numId w:val="7"/>
        </w:numPr>
        <w:jc w:val="both"/>
      </w:pPr>
      <w:r w:rsidRPr="00BA6B47">
        <w:t>Navigate to the “ADME” tab in the user interface.</w:t>
      </w:r>
    </w:p>
    <w:p w14:paraId="62AF1E2E" w14:textId="42A405D1" w:rsidR="00576C1A" w:rsidRPr="00BA6B47" w:rsidRDefault="00377136" w:rsidP="00216D06">
      <w:pPr>
        <w:pStyle w:val="ListParagraph"/>
        <w:numPr>
          <w:ilvl w:val="0"/>
          <w:numId w:val="7"/>
        </w:numPr>
        <w:jc w:val="both"/>
      </w:pPr>
      <w:r w:rsidRPr="00BA6B47">
        <w:t>Select</w:t>
      </w:r>
      <w:r w:rsidR="001963B6" w:rsidRPr="00BA6B47">
        <w:t xml:space="preserve"> the “Distribution” tab</w:t>
      </w:r>
      <w:r w:rsidR="0086702C" w:rsidRPr="00BA6B47">
        <w:t>.</w:t>
      </w:r>
    </w:p>
    <w:p w14:paraId="7C88AFAB" w14:textId="5B75E27A" w:rsidR="00377136" w:rsidRPr="00BA6B47" w:rsidRDefault="00377136" w:rsidP="00216D06">
      <w:pPr>
        <w:pStyle w:val="ListParagraph"/>
        <w:numPr>
          <w:ilvl w:val="0"/>
          <w:numId w:val="7"/>
        </w:numPr>
        <w:jc w:val="both"/>
      </w:pPr>
      <w:r w:rsidRPr="00BA6B47">
        <w:t xml:space="preserve">Select </w:t>
      </w:r>
      <w:r w:rsidR="00D2610C">
        <w:t>“</w:t>
      </w:r>
      <w:r w:rsidRPr="00BA6B47">
        <w:t xml:space="preserve">QSAR </w:t>
      </w:r>
      <w:r w:rsidR="00D2610C">
        <w:t xml:space="preserve">Model One” </w:t>
      </w:r>
      <w:r w:rsidRPr="00BA6B47">
        <w:t>to be used for estimating partition</w:t>
      </w:r>
      <w:r w:rsidR="00D2610C">
        <w:t>ing</w:t>
      </w:r>
      <w:r w:rsidR="00803865" w:rsidRPr="00BA6B47">
        <w:t>.</w:t>
      </w:r>
      <w:r w:rsidR="00E4519E" w:rsidRPr="00BA6B47">
        <w:t xml:space="preserve"> The “QSAR </w:t>
      </w:r>
      <w:r w:rsidR="0061794E" w:rsidRPr="00BA6B47">
        <w:t>M</w:t>
      </w:r>
      <w:r w:rsidR="00E4519E" w:rsidRPr="00BA6B47">
        <w:t xml:space="preserve">odel </w:t>
      </w:r>
      <w:r w:rsidR="0061794E" w:rsidRPr="00BA6B47">
        <w:t>O</w:t>
      </w:r>
      <w:r w:rsidR="00E4519E" w:rsidRPr="00BA6B47">
        <w:t xml:space="preserve">ne” refers to the default QSAR model in </w:t>
      </w:r>
      <w:r w:rsidR="009A1950" w:rsidRPr="00BA6B47">
        <w:t>PLETHEM</w:t>
      </w:r>
      <w:r w:rsidR="0061794E" w:rsidRPr="00BA6B47">
        <w:t>,</w:t>
      </w:r>
      <w:r w:rsidR="0052364A" w:rsidRPr="00BA6B47">
        <w:t xml:space="preserve"> which is adapted from the algorithm published by </w:t>
      </w:r>
      <w:proofErr w:type="spellStart"/>
      <w:r w:rsidR="0052364A" w:rsidRPr="00BA6B47">
        <w:t>DeJongh</w:t>
      </w:r>
      <w:proofErr w:type="spellEnd"/>
      <w:r w:rsidR="0052364A" w:rsidRPr="00BA6B47">
        <w:t xml:space="preserve"> et al</w:t>
      </w:r>
      <w:r w:rsidR="0061794E" w:rsidRPr="00BA6B47">
        <w:t>.</w:t>
      </w:r>
      <w:r w:rsidR="0052364A" w:rsidRPr="00BA6B47">
        <w:t xml:space="preserve"> 1997</w:t>
      </w:r>
      <w:r w:rsidR="0061794E" w:rsidRPr="00BA6B47">
        <w:t>.</w:t>
      </w:r>
      <w:r w:rsidR="00CB4C41" w:rsidRPr="00BA6B47">
        <w:rPr>
          <w:rStyle w:val="FootnoteReference"/>
        </w:rPr>
        <w:footnoteReference w:id="3"/>
      </w:r>
    </w:p>
    <w:p w14:paraId="75986986" w14:textId="15D099CB" w:rsidR="00EB481C" w:rsidRPr="00BA6B47" w:rsidRDefault="002F6D88" w:rsidP="00216D06">
      <w:pPr>
        <w:pStyle w:val="ListParagraph"/>
        <w:numPr>
          <w:ilvl w:val="0"/>
          <w:numId w:val="7"/>
        </w:numPr>
        <w:jc w:val="both"/>
      </w:pPr>
      <w:r w:rsidRPr="00BA6B47">
        <w:rPr>
          <w:noProof/>
        </w:rPr>
        <w:drawing>
          <wp:anchor distT="0" distB="0" distL="114300" distR="114300" simplePos="0" relativeHeight="251658242" behindDoc="0" locked="0" layoutInCell="1" allowOverlap="1" wp14:anchorId="403B878B" wp14:editId="085452B4">
            <wp:simplePos x="0" y="0"/>
            <wp:positionH relativeFrom="margin">
              <wp:align>right</wp:align>
            </wp:positionH>
            <wp:positionV relativeFrom="paragraph">
              <wp:posOffset>411480</wp:posOffset>
            </wp:positionV>
            <wp:extent cx="6391275" cy="1828800"/>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3912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136" w:rsidRPr="00BA6B47">
        <w:t xml:space="preserve">Click the </w:t>
      </w:r>
      <w:r w:rsidR="005C3009" w:rsidRPr="00BA6B47">
        <w:t>“</w:t>
      </w:r>
      <w:r w:rsidR="00BD5730" w:rsidRPr="00BA6B47">
        <w:t>C</w:t>
      </w:r>
      <w:r w:rsidR="00377136" w:rsidRPr="00BA6B47">
        <w:t xml:space="preserve">alculate </w:t>
      </w:r>
      <w:r w:rsidR="00BD5730" w:rsidRPr="00BA6B47">
        <w:t>P</w:t>
      </w:r>
      <w:r w:rsidR="00377136" w:rsidRPr="00BA6B47">
        <w:t>artition</w:t>
      </w:r>
      <w:r w:rsidR="005C3009" w:rsidRPr="00BA6B47">
        <w:t>”</w:t>
      </w:r>
      <w:r w:rsidR="00377136" w:rsidRPr="00BA6B47">
        <w:t xml:space="preserve"> button</w:t>
      </w:r>
      <w:r w:rsidR="00EB481C" w:rsidRPr="00BA6B47">
        <w:t xml:space="preserve"> to estimate partition coefficients for all tissue</w:t>
      </w:r>
      <w:r w:rsidR="0061794E" w:rsidRPr="00BA6B47">
        <w:t>s</w:t>
      </w:r>
      <w:r w:rsidR="00EB481C" w:rsidRPr="00BA6B47">
        <w:t xml:space="preserve"> that a</w:t>
      </w:r>
      <w:r w:rsidR="00814E3E" w:rsidRPr="00BA6B47">
        <w:t>re</w:t>
      </w:r>
      <w:r w:rsidR="00EB481C" w:rsidRPr="00BA6B47">
        <w:t xml:space="preserve"> part of the model</w:t>
      </w:r>
      <w:r w:rsidR="00803865" w:rsidRPr="00BA6B47">
        <w:t>.</w:t>
      </w:r>
      <w:r w:rsidR="0086702C" w:rsidRPr="00BA6B47">
        <w:t xml:space="preserve"> The values should match the figure below.</w:t>
      </w:r>
    </w:p>
    <w:p w14:paraId="1C75277F" w14:textId="49A1597A" w:rsidR="0086702C" w:rsidRPr="00BA6B47" w:rsidRDefault="0086702C" w:rsidP="0086702C"/>
    <w:p w14:paraId="1A5C24E6" w14:textId="0A23EE2D" w:rsidR="0086702C" w:rsidRPr="00BA6B47" w:rsidRDefault="002F6D88" w:rsidP="00B0699F">
      <w:pPr>
        <w:jc w:val="both"/>
      </w:pPr>
      <w:r w:rsidRPr="00BA6B47">
        <w:rPr>
          <w:noProof/>
        </w:rPr>
        <w:drawing>
          <wp:anchor distT="0" distB="0" distL="114300" distR="114300" simplePos="0" relativeHeight="251658251" behindDoc="0" locked="0" layoutInCell="1" allowOverlap="1" wp14:anchorId="50D4F229" wp14:editId="3F6FE146">
            <wp:simplePos x="0" y="0"/>
            <wp:positionH relativeFrom="margin">
              <wp:align>right</wp:align>
            </wp:positionH>
            <wp:positionV relativeFrom="paragraph">
              <wp:posOffset>5080</wp:posOffset>
            </wp:positionV>
            <wp:extent cx="3901440" cy="2288540"/>
            <wp:effectExtent l="0" t="0" r="3810" b="0"/>
            <wp:wrapSquare wrapText="bothSides"/>
            <wp:docPr id="9486979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1440" cy="2288540"/>
                    </a:xfrm>
                    <a:prstGeom prst="rect">
                      <a:avLst/>
                    </a:prstGeom>
                  </pic:spPr>
                </pic:pic>
              </a:graphicData>
            </a:graphic>
            <wp14:sizeRelH relativeFrom="margin">
              <wp14:pctWidth>0</wp14:pctWidth>
            </wp14:sizeRelH>
            <wp14:sizeRelV relativeFrom="margin">
              <wp14:pctHeight>0</wp14:pctHeight>
            </wp14:sizeRelV>
          </wp:anchor>
        </w:drawing>
      </w:r>
      <w:r w:rsidR="00D12F5F" w:rsidRPr="00BA6B47">
        <w:t>TCE</w:t>
      </w:r>
      <w:r w:rsidR="008D0B4E" w:rsidRPr="00BA6B47">
        <w:t xml:space="preserve"> metabolism is defined under the </w:t>
      </w:r>
      <w:r w:rsidR="00C10130" w:rsidRPr="00BA6B47">
        <w:t xml:space="preserve">“Metabolism” </w:t>
      </w:r>
      <w:r w:rsidR="008D0B4E" w:rsidRPr="00BA6B47">
        <w:t>tab</w:t>
      </w:r>
      <w:r w:rsidR="00315338" w:rsidRPr="00BA6B47">
        <w:t xml:space="preserve"> in the ADME user interface</w:t>
      </w:r>
      <w:r w:rsidR="008D0B4E" w:rsidRPr="00BA6B47">
        <w:t>.</w:t>
      </w:r>
      <w:r w:rsidR="007D67A5" w:rsidRPr="00BA6B47">
        <w:t xml:space="preserve"> We use</w:t>
      </w:r>
      <w:r w:rsidR="0040606A" w:rsidRPr="00BA6B47">
        <w:t xml:space="preserve"> the IVIVE algorithm within PLETHEM to scale the </w:t>
      </w:r>
      <w:r w:rsidR="007D67A5" w:rsidRPr="00BA6B47">
        <w:t>intrinsic clearance predicted by the OPERA models</w:t>
      </w:r>
      <w:r w:rsidR="0037618E" w:rsidRPr="00BA6B47">
        <w:t xml:space="preserve"> (1</w:t>
      </w:r>
      <w:r w:rsidR="00895C93">
        <w:t>.</w:t>
      </w:r>
      <w:r w:rsidR="0037618E" w:rsidRPr="00BA6B47">
        <w:t>50366</w:t>
      </w:r>
      <w:r w:rsidR="00895C93">
        <w:t>e-6</w:t>
      </w:r>
      <w:r w:rsidR="0037618E" w:rsidRPr="00BA6B47">
        <w:t xml:space="preserve"> L/h/10</w:t>
      </w:r>
      <w:r w:rsidR="0037618E" w:rsidRPr="00BA6B47">
        <w:rPr>
          <w:vertAlign w:val="superscript"/>
        </w:rPr>
        <w:t>6</w:t>
      </w:r>
      <w:r w:rsidR="0037618E" w:rsidRPr="00BA6B47">
        <w:t xml:space="preserve"> Hepatocytes)</w:t>
      </w:r>
      <w:r w:rsidR="007D67A5" w:rsidRPr="00BA6B47">
        <w:t xml:space="preserve"> </w:t>
      </w:r>
      <w:r w:rsidR="0040606A" w:rsidRPr="00BA6B47">
        <w:t xml:space="preserve">to </w:t>
      </w:r>
      <w:r w:rsidR="00C700B3" w:rsidRPr="00BA6B47">
        <w:t>intri</w:t>
      </w:r>
      <w:r w:rsidR="00EE0D6D" w:rsidRPr="00BA6B47">
        <w:t>nsic</w:t>
      </w:r>
      <w:r w:rsidR="00C700B3" w:rsidRPr="00BA6B47">
        <w:t xml:space="preserve"> </w:t>
      </w:r>
      <w:r w:rsidR="0040606A" w:rsidRPr="00BA6B47">
        <w:t>clearance in vivo</w:t>
      </w:r>
      <w:r w:rsidR="00372B0F" w:rsidRPr="00BA6B47">
        <w:t>.</w:t>
      </w:r>
    </w:p>
    <w:p w14:paraId="5F42EC41" w14:textId="55945F6D" w:rsidR="00315338" w:rsidRPr="00BA6B47" w:rsidRDefault="00315338" w:rsidP="00B0699F">
      <w:pPr>
        <w:pStyle w:val="ListParagraph"/>
        <w:numPr>
          <w:ilvl w:val="1"/>
          <w:numId w:val="31"/>
        </w:numPr>
        <w:spacing w:after="0"/>
        <w:ind w:left="720"/>
        <w:jc w:val="both"/>
      </w:pPr>
      <w:r w:rsidRPr="00BA6B47">
        <w:t>Select the “Metabolism” tab</w:t>
      </w:r>
      <w:r w:rsidR="006D53B7" w:rsidRPr="00BA6B47">
        <w:t xml:space="preserve"> to display metabolism</w:t>
      </w:r>
      <w:r w:rsidR="0061794E" w:rsidRPr="00BA6B47">
        <w:t>-</w:t>
      </w:r>
      <w:r w:rsidR="006D53B7" w:rsidRPr="00BA6B47">
        <w:t>related inputs</w:t>
      </w:r>
      <w:r w:rsidRPr="00BA6B47">
        <w:t>.</w:t>
      </w:r>
    </w:p>
    <w:p w14:paraId="20465A96" w14:textId="2CB01710" w:rsidR="00315338" w:rsidRPr="00BA6B47" w:rsidRDefault="005A6251" w:rsidP="00B0699F">
      <w:pPr>
        <w:pStyle w:val="ListParagraph"/>
        <w:numPr>
          <w:ilvl w:val="1"/>
          <w:numId w:val="31"/>
        </w:numPr>
        <w:spacing w:after="0"/>
        <w:ind w:left="720"/>
        <w:jc w:val="both"/>
      </w:pPr>
      <w:r w:rsidRPr="00BA6B47">
        <w:t xml:space="preserve">Click </w:t>
      </w:r>
      <w:r w:rsidR="00AF1840" w:rsidRPr="00BA6B47">
        <w:t>the</w:t>
      </w:r>
      <w:r w:rsidRPr="00BA6B47">
        <w:t xml:space="preserve"> “Perform IVIVE”</w:t>
      </w:r>
      <w:r w:rsidR="00E32330" w:rsidRPr="00BA6B47">
        <w:t xml:space="preserve"> button to open the IVIVE interface</w:t>
      </w:r>
      <w:r w:rsidRPr="00BA6B47">
        <w:t xml:space="preserve">. </w:t>
      </w:r>
    </w:p>
    <w:p w14:paraId="66755A7C" w14:textId="363DCF42" w:rsidR="004D6D6D" w:rsidRPr="00BA6B47" w:rsidRDefault="001F4674" w:rsidP="00B0699F">
      <w:pPr>
        <w:pStyle w:val="ListParagraph"/>
        <w:numPr>
          <w:ilvl w:val="1"/>
          <w:numId w:val="31"/>
        </w:numPr>
        <w:spacing w:after="0"/>
        <w:ind w:left="720"/>
        <w:jc w:val="both"/>
      </w:pPr>
      <w:r w:rsidRPr="00BA6B47">
        <w:t>Under the</w:t>
      </w:r>
      <w:r w:rsidR="005A6251" w:rsidRPr="00BA6B47">
        <w:t xml:space="preserve"> “Hepatocyte </w:t>
      </w:r>
      <w:r w:rsidR="00315338" w:rsidRPr="00BA6B47">
        <w:t>C</w:t>
      </w:r>
      <w:r w:rsidR="005A6251" w:rsidRPr="00BA6B47">
        <w:t>learance</w:t>
      </w:r>
      <w:r w:rsidR="0061794E" w:rsidRPr="00BA6B47">
        <w:t>,</w:t>
      </w:r>
      <w:r w:rsidR="00315338" w:rsidRPr="00BA6B47">
        <w:t>”</w:t>
      </w:r>
      <w:r w:rsidR="005A6251" w:rsidRPr="00BA6B47">
        <w:t xml:space="preserve"> </w:t>
      </w:r>
      <w:r w:rsidR="007E68E7" w:rsidRPr="00BA6B47">
        <w:t>enter the value of 1</w:t>
      </w:r>
      <w:r w:rsidR="007E2B1E">
        <w:t>.</w:t>
      </w:r>
      <w:r w:rsidR="007E68E7" w:rsidRPr="00BA6B47">
        <w:t>50366</w:t>
      </w:r>
      <w:r w:rsidR="00DC2466">
        <w:t>e-6</w:t>
      </w:r>
      <w:r w:rsidR="007E68E7" w:rsidRPr="00BA6B47">
        <w:t xml:space="preserve"> </w:t>
      </w:r>
      <w:r w:rsidR="005A6251" w:rsidRPr="00BA6B47">
        <w:t xml:space="preserve">and choose the </w:t>
      </w:r>
      <w:r w:rsidR="00CD37DA" w:rsidRPr="00BA6B47">
        <w:t>appropriate</w:t>
      </w:r>
      <w:r w:rsidR="005A6251" w:rsidRPr="00BA6B47">
        <w:t xml:space="preserve"> units</w:t>
      </w:r>
      <w:r w:rsidR="00315338" w:rsidRPr="00BA6B47">
        <w:t xml:space="preserve"> from the “Units” drop-down menu (L/h/10^6 Hepatocytes)</w:t>
      </w:r>
      <w:r w:rsidR="005A6251" w:rsidRPr="00BA6B47">
        <w:t xml:space="preserve">. </w:t>
      </w:r>
    </w:p>
    <w:p w14:paraId="284479E8" w14:textId="39A6C513" w:rsidR="00302217" w:rsidRPr="00BA6B47" w:rsidRDefault="004D6D6D" w:rsidP="00B0699F">
      <w:pPr>
        <w:pStyle w:val="ListParagraph"/>
        <w:numPr>
          <w:ilvl w:val="1"/>
          <w:numId w:val="31"/>
        </w:numPr>
        <w:spacing w:after="0"/>
        <w:ind w:left="720"/>
        <w:jc w:val="both"/>
      </w:pPr>
      <w:r w:rsidRPr="00BA6B47">
        <w:t>Select “Metabolism Type” to be linear</w:t>
      </w:r>
      <w:r w:rsidR="00302217" w:rsidRPr="00BA6B47">
        <w:t>.</w:t>
      </w:r>
    </w:p>
    <w:p w14:paraId="435133D3" w14:textId="1EF4B9C9" w:rsidR="00302217" w:rsidRPr="00BA6B47" w:rsidRDefault="00302217" w:rsidP="00B0699F">
      <w:pPr>
        <w:pStyle w:val="ListParagraph"/>
        <w:numPr>
          <w:ilvl w:val="1"/>
          <w:numId w:val="31"/>
        </w:numPr>
        <w:spacing w:after="0"/>
        <w:ind w:left="720"/>
        <w:jc w:val="both"/>
      </w:pPr>
      <w:r w:rsidRPr="00BA6B47">
        <w:t>Click</w:t>
      </w:r>
      <w:r w:rsidR="005D394D" w:rsidRPr="00BA6B47">
        <w:t xml:space="preserve"> the </w:t>
      </w:r>
      <w:r w:rsidRPr="00BA6B47">
        <w:t>“P</w:t>
      </w:r>
      <w:r w:rsidR="00076D0D" w:rsidRPr="00BA6B47">
        <w:t>er</w:t>
      </w:r>
      <w:r w:rsidRPr="00BA6B47">
        <w:t>form IVIVE”</w:t>
      </w:r>
      <w:r w:rsidR="005D394D" w:rsidRPr="00BA6B47">
        <w:t xml:space="preserve"> </w:t>
      </w:r>
      <w:r w:rsidR="003264A7" w:rsidRPr="00BA6B47">
        <w:t>button to extrapolate intrinsic clearance</w:t>
      </w:r>
      <w:r w:rsidR="00201F83" w:rsidRPr="00BA6B47">
        <w:t xml:space="preserve"> in vitro</w:t>
      </w:r>
      <w:r w:rsidR="003264A7" w:rsidRPr="00BA6B47">
        <w:t xml:space="preserve"> to </w:t>
      </w:r>
      <w:r w:rsidR="00226B72" w:rsidRPr="00BA6B47">
        <w:t>intrinsi</w:t>
      </w:r>
      <w:r w:rsidR="0009725A" w:rsidRPr="00BA6B47">
        <w:t>c</w:t>
      </w:r>
      <w:r w:rsidR="003264A7" w:rsidRPr="00BA6B47">
        <w:t xml:space="preserve"> clearance</w:t>
      </w:r>
      <w:r w:rsidR="0009725A" w:rsidRPr="00BA6B47">
        <w:t xml:space="preserve"> in vivo</w:t>
      </w:r>
      <w:r w:rsidRPr="00BA6B47">
        <w:t>.</w:t>
      </w:r>
    </w:p>
    <w:p w14:paraId="30E10388" w14:textId="41B65EE9" w:rsidR="00302217" w:rsidRPr="00BA6B47" w:rsidRDefault="00302217" w:rsidP="004D6D6D">
      <w:pPr>
        <w:spacing w:after="0"/>
      </w:pPr>
    </w:p>
    <w:p w14:paraId="72DEB1A4" w14:textId="57DF959C" w:rsidR="00315338" w:rsidRPr="00BA6B47" w:rsidRDefault="00315338" w:rsidP="00315338">
      <w:pPr>
        <w:spacing w:after="0"/>
      </w:pPr>
    </w:p>
    <w:p w14:paraId="7118B051" w14:textId="50E6BCF8" w:rsidR="00315338" w:rsidRPr="00BA6B47" w:rsidRDefault="00315338" w:rsidP="00B0699F">
      <w:pPr>
        <w:spacing w:after="0"/>
      </w:pPr>
    </w:p>
    <w:p w14:paraId="4819DDC0" w14:textId="0B2A48C4" w:rsidR="00134BE0" w:rsidRPr="00BA6B47" w:rsidRDefault="00D947CE" w:rsidP="00134BE0">
      <w:pPr>
        <w:jc w:val="both"/>
      </w:pPr>
      <w:r w:rsidRPr="00BA6B47">
        <w:t>The entire ADME set is then saved along with the chemicals, physiology</w:t>
      </w:r>
      <w:r w:rsidR="00B13354" w:rsidRPr="00BA6B47">
        <w:t>,</w:t>
      </w:r>
      <w:r w:rsidRPr="00BA6B47">
        <w:t xml:space="preserve"> and exposure set it represents. This </w:t>
      </w:r>
      <w:r w:rsidR="00513AF7" w:rsidRPr="00BA6B47">
        <w:t>will be</w:t>
      </w:r>
      <w:r w:rsidRPr="00BA6B47">
        <w:t xml:space="preserve"> used later to filter the appropriate ADME set for selection when creating a simulation from these building blocks. </w:t>
      </w:r>
      <w:r w:rsidR="00B13354" w:rsidRPr="00BA6B47">
        <w:t xml:space="preserve">Because </w:t>
      </w:r>
      <w:r w:rsidR="00B5661F" w:rsidRPr="00BA6B47">
        <w:t>we have two exposure scenarios, we need to create two ADME sets</w:t>
      </w:r>
      <w:r w:rsidR="00B13354" w:rsidRPr="00BA6B47">
        <w:t>—</w:t>
      </w:r>
      <w:r w:rsidR="00B5661F" w:rsidRPr="00BA6B47">
        <w:t>one for each exposure scenario to account for any differences</w:t>
      </w:r>
      <w:r w:rsidR="00134BE0" w:rsidRPr="00BA6B47">
        <w:t>.</w:t>
      </w:r>
    </w:p>
    <w:p w14:paraId="3EA8B125" w14:textId="1B7DCA6F" w:rsidR="0082244A" w:rsidRPr="00BA6B47" w:rsidRDefault="0082244A" w:rsidP="00315338">
      <w:pPr>
        <w:pStyle w:val="ListParagraph"/>
        <w:numPr>
          <w:ilvl w:val="0"/>
          <w:numId w:val="25"/>
        </w:numPr>
        <w:jc w:val="both"/>
      </w:pPr>
      <w:r w:rsidRPr="00BA6B47">
        <w:t>For the first ADME set, we will</w:t>
      </w:r>
      <w:r w:rsidR="00055957" w:rsidRPr="00BA6B47">
        <w:t xml:space="preserve"> use the IRIS Inhalation exposure</w:t>
      </w:r>
      <w:r w:rsidR="00B13354" w:rsidRPr="00BA6B47">
        <w:t>,</w:t>
      </w:r>
      <w:r w:rsidR="00315338" w:rsidRPr="00BA6B47">
        <w:t xml:space="preserve"> </w:t>
      </w:r>
      <w:r w:rsidR="00055957" w:rsidRPr="00BA6B47">
        <w:t xml:space="preserve">which can be </w:t>
      </w:r>
      <w:r w:rsidR="00315338" w:rsidRPr="00BA6B47">
        <w:t>select</w:t>
      </w:r>
      <w:r w:rsidR="00055957" w:rsidRPr="00BA6B47">
        <w:t>ed</w:t>
      </w:r>
      <w:r w:rsidR="00315338" w:rsidRPr="00BA6B47">
        <w:t xml:space="preserve"> from the drop-down menus located in the “ADME” user interface.</w:t>
      </w:r>
      <w:r w:rsidRPr="00BA6B47">
        <w:t xml:space="preserve"> </w:t>
      </w:r>
      <w:r w:rsidR="00315338" w:rsidRPr="00BA6B47">
        <w:t xml:space="preserve">See </w:t>
      </w:r>
      <w:r w:rsidR="00055957" w:rsidRPr="00BA6B47">
        <w:t xml:space="preserve">the </w:t>
      </w:r>
      <w:r w:rsidR="00315338" w:rsidRPr="00BA6B47">
        <w:t>figure below.</w:t>
      </w:r>
    </w:p>
    <w:p w14:paraId="6B99879F" w14:textId="18473032" w:rsidR="00315338" w:rsidRPr="00BA6B47" w:rsidRDefault="003F1C09" w:rsidP="00315338">
      <w:pPr>
        <w:pStyle w:val="ListParagraph"/>
        <w:jc w:val="both"/>
      </w:pPr>
      <w:r w:rsidRPr="003F1C09">
        <w:drawing>
          <wp:inline distT="0" distB="0" distL="0" distR="0" wp14:anchorId="7E10B7E4" wp14:editId="42518812">
            <wp:extent cx="6400800" cy="1207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207135"/>
                    </a:xfrm>
                    <a:prstGeom prst="rect">
                      <a:avLst/>
                    </a:prstGeom>
                  </pic:spPr>
                </pic:pic>
              </a:graphicData>
            </a:graphic>
          </wp:inline>
        </w:drawing>
      </w:r>
    </w:p>
    <w:p w14:paraId="1925D0AA" w14:textId="53BB14A4" w:rsidR="00315338" w:rsidRPr="00BA6B47" w:rsidRDefault="00315338" w:rsidP="00315338">
      <w:pPr>
        <w:pStyle w:val="ListParagraph"/>
        <w:numPr>
          <w:ilvl w:val="0"/>
          <w:numId w:val="25"/>
        </w:numPr>
        <w:jc w:val="both"/>
      </w:pPr>
      <w:r w:rsidRPr="00BA6B47">
        <w:t xml:space="preserve">Click “Save As” to save the exposure scenario. </w:t>
      </w:r>
      <w:r w:rsidR="00B13354" w:rsidRPr="00BA6B47">
        <w:t xml:space="preserve">Name </w:t>
      </w:r>
      <w:r w:rsidRPr="00BA6B47">
        <w:t>the scenario “</w:t>
      </w:r>
      <w:r w:rsidR="00055957" w:rsidRPr="00BA6B47">
        <w:t xml:space="preserve">ADME Set for IRIS Inhalation </w:t>
      </w:r>
      <w:r w:rsidR="00B13354" w:rsidRPr="00BA6B47">
        <w:t>E</w:t>
      </w:r>
      <w:r w:rsidR="00055957" w:rsidRPr="00BA6B47">
        <w:t>xposure</w:t>
      </w:r>
      <w:r w:rsidR="00B13354" w:rsidRPr="00BA6B47">
        <w:t>.</w:t>
      </w:r>
      <w:r w:rsidRPr="00BA6B47">
        <w:t>” Click “Add” to save t</w:t>
      </w:r>
      <w:r w:rsidR="00055957" w:rsidRPr="00BA6B47">
        <w:t>he exposure</w:t>
      </w:r>
      <w:r w:rsidRPr="00BA6B47">
        <w:t>.</w:t>
      </w:r>
    </w:p>
    <w:p w14:paraId="7168DB9A" w14:textId="141CF81C" w:rsidR="00055957" w:rsidRPr="00BA6B47" w:rsidRDefault="00A34447" w:rsidP="00055957">
      <w:pPr>
        <w:pStyle w:val="ListParagraph"/>
        <w:numPr>
          <w:ilvl w:val="0"/>
          <w:numId w:val="25"/>
        </w:numPr>
        <w:jc w:val="both"/>
      </w:pPr>
      <w:r w:rsidRPr="00BA6B47">
        <w:t>For the second ADME set</w:t>
      </w:r>
      <w:r w:rsidR="00B13354" w:rsidRPr="00BA6B47">
        <w:t>,</w:t>
      </w:r>
      <w:r w:rsidRPr="00BA6B47">
        <w:t xml:space="preserve"> we select the </w:t>
      </w:r>
      <w:r w:rsidR="00B64AFC" w:rsidRPr="00BA6B47">
        <w:t>“</w:t>
      </w:r>
      <w:bookmarkStart w:id="0" w:name="_Hlk44173773"/>
      <w:r w:rsidR="000913B8" w:rsidRPr="00BA6B47">
        <w:t>Trichloroethylene</w:t>
      </w:r>
      <w:r w:rsidRPr="00BA6B47">
        <w:t xml:space="preserve"> Populat</w:t>
      </w:r>
      <w:r w:rsidR="00277DB9" w:rsidRPr="00BA6B47">
        <w:t>ion Upper 95</w:t>
      </w:r>
      <w:r w:rsidR="00277DB9" w:rsidRPr="00BA6B47">
        <w:rPr>
          <w:vertAlign w:val="superscript"/>
        </w:rPr>
        <w:t>th</w:t>
      </w:r>
      <w:r w:rsidR="00277DB9" w:rsidRPr="00BA6B47">
        <w:t xml:space="preserve"> Percentile</w:t>
      </w:r>
      <w:bookmarkEnd w:id="0"/>
      <w:r w:rsidR="00B13354" w:rsidRPr="00BA6B47">
        <w:t>.</w:t>
      </w:r>
      <w:r w:rsidR="00B64AFC" w:rsidRPr="00BA6B47">
        <w:t>”</w:t>
      </w:r>
      <w:r w:rsidR="00055957" w:rsidRPr="00BA6B47">
        <w:t xml:space="preserve"> See the figure below.</w:t>
      </w:r>
      <w:r w:rsidR="00783D81" w:rsidRPr="00783D81">
        <w:t xml:space="preserve"> </w:t>
      </w:r>
      <w:r w:rsidR="00783D81" w:rsidRPr="00747724">
        <w:drawing>
          <wp:anchor distT="0" distB="0" distL="114300" distR="114300" simplePos="0" relativeHeight="251658256" behindDoc="1" locked="0" layoutInCell="1" allowOverlap="1" wp14:anchorId="4D7ACC48" wp14:editId="6D0B622A">
            <wp:simplePos x="0" y="0"/>
            <wp:positionH relativeFrom="column">
              <wp:posOffset>455295</wp:posOffset>
            </wp:positionH>
            <wp:positionV relativeFrom="paragraph">
              <wp:posOffset>369570</wp:posOffset>
            </wp:positionV>
            <wp:extent cx="6400800" cy="1349375"/>
            <wp:effectExtent l="0" t="0" r="0" b="3175"/>
            <wp:wrapTight wrapText="bothSides">
              <wp:wrapPolygon edited="0">
                <wp:start x="0" y="0"/>
                <wp:lineTo x="0" y="21346"/>
                <wp:lineTo x="21536" y="21346"/>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0" cy="1349375"/>
                    </a:xfrm>
                    <a:prstGeom prst="rect">
                      <a:avLst/>
                    </a:prstGeom>
                  </pic:spPr>
                </pic:pic>
              </a:graphicData>
            </a:graphic>
          </wp:anchor>
        </w:drawing>
      </w:r>
    </w:p>
    <w:p w14:paraId="6BFA87C2" w14:textId="6CC21DA9" w:rsidR="00055957" w:rsidRPr="00BA6B47" w:rsidRDefault="00055957" w:rsidP="00055957">
      <w:pPr>
        <w:pStyle w:val="ListParagraph"/>
        <w:numPr>
          <w:ilvl w:val="0"/>
          <w:numId w:val="25"/>
        </w:numPr>
        <w:jc w:val="both"/>
      </w:pPr>
      <w:r w:rsidRPr="00BA6B47">
        <w:t xml:space="preserve">Click the “Save As” button to save the exposure scenario. </w:t>
      </w:r>
      <w:r w:rsidR="00B13354" w:rsidRPr="00BA6B47">
        <w:t xml:space="preserve">Name </w:t>
      </w:r>
      <w:r w:rsidRPr="00BA6B47">
        <w:t>the scenario “Trichloroethylene Population Upper 95</w:t>
      </w:r>
      <w:r w:rsidRPr="00BA6B47">
        <w:rPr>
          <w:vertAlign w:val="superscript"/>
        </w:rPr>
        <w:t>th</w:t>
      </w:r>
      <w:r w:rsidRPr="00BA6B47">
        <w:t xml:space="preserve"> Percentile</w:t>
      </w:r>
      <w:r w:rsidR="00B13354" w:rsidRPr="00BA6B47">
        <w:t>.</w:t>
      </w:r>
      <w:r w:rsidRPr="00BA6B47">
        <w:t>” Click “Add” to save the exposure.</w:t>
      </w:r>
    </w:p>
    <w:p w14:paraId="370B415D" w14:textId="0EBE56EE" w:rsidR="00B5661F" w:rsidRPr="00BA6B47" w:rsidRDefault="00585032" w:rsidP="00216D06">
      <w:pPr>
        <w:jc w:val="both"/>
      </w:pPr>
      <w:r w:rsidRPr="00BA6B47">
        <w:rPr>
          <w:noProof/>
        </w:rPr>
        <w:drawing>
          <wp:anchor distT="0" distB="0" distL="114300" distR="114300" simplePos="0" relativeHeight="251658245" behindDoc="0" locked="0" layoutInCell="1" allowOverlap="1" wp14:anchorId="281562EE" wp14:editId="0D2C471B">
            <wp:simplePos x="0" y="0"/>
            <wp:positionH relativeFrom="margin">
              <wp:align>right</wp:align>
            </wp:positionH>
            <wp:positionV relativeFrom="paragraph">
              <wp:posOffset>244475</wp:posOffset>
            </wp:positionV>
            <wp:extent cx="6395720" cy="854710"/>
            <wp:effectExtent l="0" t="0" r="508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39572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957" w:rsidRPr="00BA6B47">
        <w:t>You should now be able to see both exposures in the drop-down menu.</w:t>
      </w:r>
    </w:p>
    <w:p w14:paraId="03822B01" w14:textId="2789ED09" w:rsidR="00585032" w:rsidRPr="00BA6B47" w:rsidRDefault="00F125A8" w:rsidP="00216D06">
      <w:pPr>
        <w:jc w:val="both"/>
      </w:pPr>
      <w:r w:rsidRPr="00BA6B47">
        <w:t>In this case</w:t>
      </w:r>
      <w:r w:rsidR="00B13354" w:rsidRPr="00BA6B47">
        <w:t>,</w:t>
      </w:r>
      <w:r w:rsidRPr="00BA6B47">
        <w:t xml:space="preserve"> the ADME sets have different absorption</w:t>
      </w:r>
      <w:r w:rsidR="00B13354" w:rsidRPr="00BA6B47">
        <w:t>-</w:t>
      </w:r>
      <w:r w:rsidRPr="00BA6B47">
        <w:t xml:space="preserve">related parameters </w:t>
      </w:r>
      <w:r w:rsidR="00B13354" w:rsidRPr="00BA6B47">
        <w:t xml:space="preserve">because </w:t>
      </w:r>
      <w:r w:rsidRPr="00BA6B47">
        <w:t>they have distinct routes of exposure. While modeling with PLETHEM, the user may choose to create multiple ADME sets for the same chemical, exposure</w:t>
      </w:r>
      <w:r w:rsidR="00B13354" w:rsidRPr="00BA6B47">
        <w:t>,</w:t>
      </w:r>
      <w:r w:rsidRPr="00BA6B47">
        <w:t xml:space="preserve"> and physiology to investigate the differences in ADME proces</w:t>
      </w:r>
      <w:r w:rsidR="00743002" w:rsidRPr="00BA6B47">
        <w:t>s</w:t>
      </w:r>
      <w:r w:rsidR="00B13354" w:rsidRPr="00BA6B47">
        <w:t>es</w:t>
      </w:r>
      <w:r w:rsidR="005648AB" w:rsidRPr="00BA6B47">
        <w:t>.</w:t>
      </w:r>
    </w:p>
    <w:p w14:paraId="799E9915" w14:textId="4BC6AC33" w:rsidR="00D947CE" w:rsidRPr="00BA6B47" w:rsidRDefault="00CC0593" w:rsidP="006976A2">
      <w:pPr>
        <w:pStyle w:val="Heading2"/>
      </w:pPr>
      <w:r w:rsidRPr="00BA6B47">
        <w:t>Define variability</w:t>
      </w:r>
    </w:p>
    <w:p w14:paraId="1C0D359F" w14:textId="135D2493" w:rsidR="00D84A2F" w:rsidRPr="00BA6B47" w:rsidRDefault="009E3B22" w:rsidP="00216D06">
      <w:pPr>
        <w:jc w:val="both"/>
      </w:pPr>
      <w:r w:rsidRPr="00BA6B47">
        <w:t>For this model</w:t>
      </w:r>
      <w:r w:rsidR="00504DD9" w:rsidRPr="00BA6B47">
        <w:t>,</w:t>
      </w:r>
      <w:r w:rsidRPr="00BA6B47">
        <w:t xml:space="preserve"> we account for differences in body</w:t>
      </w:r>
      <w:r w:rsidR="00B13354" w:rsidRPr="00BA6B47">
        <w:t xml:space="preserve"> </w:t>
      </w:r>
      <w:r w:rsidRPr="00BA6B47">
        <w:t>weight, cardiac output, tissue volume</w:t>
      </w:r>
      <w:r w:rsidR="00D62BAD" w:rsidRPr="00BA6B47">
        <w:t>,</w:t>
      </w:r>
      <w:r w:rsidRPr="00BA6B47">
        <w:t xml:space="preserve"> blood flow</w:t>
      </w:r>
      <w:r w:rsidR="00B13354" w:rsidRPr="00BA6B47">
        <w:t>,</w:t>
      </w:r>
      <w:r w:rsidR="00D62BAD" w:rsidRPr="00BA6B47">
        <w:t xml:space="preserve"> and respiratory rate</w:t>
      </w:r>
      <w:r w:rsidRPr="00BA6B47">
        <w:t xml:space="preserve"> between individuals. Variability is defined in PLETHEM as a</w:t>
      </w:r>
      <w:r w:rsidR="005A0F86" w:rsidRPr="00BA6B47">
        <w:t>n</w:t>
      </w:r>
      <w:r w:rsidRPr="00BA6B47">
        <w:t xml:space="preserve"> uncertainty and variability set for parameters in each of the four previously defined sets</w:t>
      </w:r>
      <w:r w:rsidR="0043696A" w:rsidRPr="00BA6B47">
        <w:t>. This set is saved as a physiological variability set</w:t>
      </w:r>
      <w:r w:rsidR="00774A26" w:rsidRPr="00BA6B47">
        <w:t>.</w:t>
      </w:r>
      <w:r w:rsidR="00D35C64" w:rsidRPr="00BA6B47">
        <w:t xml:space="preserve"> </w:t>
      </w:r>
    </w:p>
    <w:p w14:paraId="16D4F22E" w14:textId="21EE6299" w:rsidR="003F51E7" w:rsidRPr="00BA6B47" w:rsidRDefault="003F51E7" w:rsidP="003F51E7">
      <w:pPr>
        <w:pStyle w:val="ListParagraph"/>
        <w:numPr>
          <w:ilvl w:val="0"/>
          <w:numId w:val="22"/>
        </w:numPr>
        <w:jc w:val="both"/>
      </w:pPr>
      <w:r w:rsidRPr="00BA6B47">
        <w:t>Navigate to the “Uncertainty and Variability” tab</w:t>
      </w:r>
      <w:r w:rsidR="00055957" w:rsidRPr="00BA6B47">
        <w:t xml:space="preserve"> in the user interface</w:t>
      </w:r>
      <w:r w:rsidR="00C10130" w:rsidRPr="00BA6B47">
        <w:t>.</w:t>
      </w:r>
    </w:p>
    <w:p w14:paraId="025B9260" w14:textId="7750D22C" w:rsidR="003F51E7" w:rsidRPr="00BA6B47" w:rsidRDefault="003F51E7" w:rsidP="003F51E7">
      <w:pPr>
        <w:pStyle w:val="ListParagraph"/>
        <w:numPr>
          <w:ilvl w:val="0"/>
          <w:numId w:val="22"/>
        </w:numPr>
        <w:jc w:val="both"/>
      </w:pPr>
      <w:r w:rsidRPr="00BA6B47">
        <w:t>Select “</w:t>
      </w:r>
      <w:r w:rsidR="00C10130" w:rsidRPr="00BA6B47">
        <w:t>Physiological</w:t>
      </w:r>
      <w:r w:rsidRPr="00BA6B47">
        <w:t>” from the sidebar.</w:t>
      </w:r>
    </w:p>
    <w:p w14:paraId="0E0B212E" w14:textId="5FFC4BDF" w:rsidR="003F51E7" w:rsidRPr="00BA6B47" w:rsidRDefault="003F51E7" w:rsidP="003F51E7">
      <w:pPr>
        <w:pStyle w:val="ListParagraph"/>
        <w:numPr>
          <w:ilvl w:val="0"/>
          <w:numId w:val="22"/>
        </w:numPr>
        <w:jc w:val="both"/>
      </w:pPr>
      <w:r w:rsidRPr="00BA6B47">
        <w:t xml:space="preserve">Click on the “New” button to open the variability interface. </w:t>
      </w:r>
      <w:r w:rsidR="00B13354" w:rsidRPr="00BA6B47">
        <w:t>Name</w:t>
      </w:r>
      <w:r w:rsidRPr="00BA6B47">
        <w:t xml:space="preserve"> this set “Physiological Variability</w:t>
      </w:r>
      <w:r w:rsidR="00B13354" w:rsidRPr="00BA6B47">
        <w:t>.</w:t>
      </w:r>
      <w:r w:rsidRPr="00BA6B47">
        <w:t>”</w:t>
      </w:r>
    </w:p>
    <w:p w14:paraId="5C048CF2" w14:textId="350A04B2" w:rsidR="003F51E7" w:rsidRPr="00BA6B47" w:rsidRDefault="003F51E7" w:rsidP="003F51E7">
      <w:pPr>
        <w:pStyle w:val="ListParagraph"/>
        <w:numPr>
          <w:ilvl w:val="0"/>
          <w:numId w:val="22"/>
        </w:numPr>
        <w:jc w:val="both"/>
      </w:pPr>
      <w:r w:rsidRPr="00BA6B47">
        <w:t xml:space="preserve">Select “Body </w:t>
      </w:r>
      <w:r w:rsidR="00B13354" w:rsidRPr="00BA6B47">
        <w:t>W</w:t>
      </w:r>
      <w:r w:rsidRPr="00BA6B47">
        <w:t>eight</w:t>
      </w:r>
      <w:r w:rsidR="00B13354" w:rsidRPr="00BA6B47">
        <w:t>,</w:t>
      </w:r>
      <w:r w:rsidRPr="00BA6B47">
        <w:t>” “Cardiac Output” and “Respiration Rate”</w:t>
      </w:r>
      <w:r w:rsidR="00C10130" w:rsidRPr="00BA6B47">
        <w:t xml:space="preserve"> </w:t>
      </w:r>
      <w:r w:rsidRPr="00BA6B47">
        <w:t>from the</w:t>
      </w:r>
      <w:r w:rsidR="00055957" w:rsidRPr="00BA6B47">
        <w:t xml:space="preserve"> drop-down</w:t>
      </w:r>
      <w:r w:rsidR="00730341" w:rsidRPr="00BA6B47">
        <w:t xml:space="preserve"> </w:t>
      </w:r>
      <w:r w:rsidR="00B13354" w:rsidRPr="00BA6B47">
        <w:t xml:space="preserve">menu </w:t>
      </w:r>
      <w:r w:rsidR="00055957" w:rsidRPr="00BA6B47">
        <w:t xml:space="preserve">located under the “Select Parameters to </w:t>
      </w:r>
      <w:r w:rsidR="00B13354" w:rsidRPr="00BA6B47">
        <w:t>A</w:t>
      </w:r>
      <w:r w:rsidR="00055957" w:rsidRPr="00BA6B47">
        <w:t xml:space="preserve">ssign </w:t>
      </w:r>
      <w:r w:rsidR="00B13354" w:rsidRPr="00BA6B47">
        <w:t>V</w:t>
      </w:r>
      <w:r w:rsidR="00055957" w:rsidRPr="00BA6B47">
        <w:t>ariability”</w:t>
      </w:r>
      <w:r w:rsidRPr="00BA6B47">
        <w:t xml:space="preserve"> and click the “Update List” button. </w:t>
      </w:r>
      <w:r w:rsidR="009B6789" w:rsidRPr="00BA6B47">
        <w:t>This will also lead to different tissue volumes and blood flows to be scaled appropriately.</w:t>
      </w:r>
    </w:p>
    <w:p w14:paraId="35A00957" w14:textId="2D62DF1D" w:rsidR="003F51E7" w:rsidRPr="00BA6B47" w:rsidRDefault="003F51E7" w:rsidP="003F51E7">
      <w:pPr>
        <w:pStyle w:val="ListParagraph"/>
        <w:numPr>
          <w:ilvl w:val="0"/>
          <w:numId w:val="22"/>
        </w:numPr>
        <w:jc w:val="both"/>
      </w:pPr>
      <w:r w:rsidRPr="00BA6B47">
        <w:t xml:space="preserve">Assign </w:t>
      </w:r>
      <w:r w:rsidR="00C10130" w:rsidRPr="00BA6B47">
        <w:t>“</w:t>
      </w:r>
      <w:r w:rsidRPr="00BA6B47">
        <w:t>C</w:t>
      </w:r>
      <w:r w:rsidR="00C10130" w:rsidRPr="00BA6B47">
        <w:t xml:space="preserve">oefficient of </w:t>
      </w:r>
      <w:r w:rsidRPr="00BA6B47">
        <w:t>V</w:t>
      </w:r>
      <w:r w:rsidR="00C10130" w:rsidRPr="00BA6B47">
        <w:t>ariation”</w:t>
      </w:r>
      <w:r w:rsidRPr="00BA6B47">
        <w:t xml:space="preserve"> and </w:t>
      </w:r>
      <w:r w:rsidR="00C10130" w:rsidRPr="00BA6B47">
        <w:t xml:space="preserve">“Type of </w:t>
      </w:r>
      <w:r w:rsidRPr="00BA6B47">
        <w:t>Distribution</w:t>
      </w:r>
      <w:r w:rsidR="00C10130" w:rsidRPr="00BA6B47">
        <w:t>”</w:t>
      </w:r>
      <w:r w:rsidRPr="00BA6B47">
        <w:t xml:space="preserve"> to the parameters as shown in the figure</w:t>
      </w:r>
      <w:r w:rsidR="00055957" w:rsidRPr="00BA6B47">
        <w:t xml:space="preserve"> below.</w:t>
      </w:r>
      <w:r w:rsidRPr="00BA6B47">
        <w:t xml:space="preserve"> </w:t>
      </w:r>
    </w:p>
    <w:p w14:paraId="320AAA0E" w14:textId="0D393A4C" w:rsidR="00055957" w:rsidRPr="00BA6B47" w:rsidRDefault="00571FAD" w:rsidP="00B13354">
      <w:pPr>
        <w:pStyle w:val="ListParagraph"/>
        <w:jc w:val="both"/>
      </w:pPr>
      <w:r w:rsidRPr="00BA6B47">
        <w:t>C</w:t>
      </w:r>
      <w:r w:rsidR="00CF3D65" w:rsidRPr="00BA6B47">
        <w:t>lick “Done” to save the variability set</w:t>
      </w:r>
      <w:r w:rsidR="00C10130" w:rsidRPr="00BA6B47">
        <w:t>.</w:t>
      </w:r>
      <w:r w:rsidR="00055957" w:rsidRPr="00BA6B47">
        <w:t xml:space="preserve"> </w:t>
      </w:r>
      <w:r w:rsidR="00113611" w:rsidRPr="00BA6B47">
        <w:rPr>
          <w:noProof/>
        </w:rPr>
        <w:drawing>
          <wp:anchor distT="0" distB="0" distL="114300" distR="114300" simplePos="0" relativeHeight="251658247" behindDoc="0" locked="0" layoutInCell="1" allowOverlap="1" wp14:anchorId="7750D599" wp14:editId="3AC4C9B5">
            <wp:simplePos x="0" y="0"/>
            <wp:positionH relativeFrom="margin">
              <wp:align>center</wp:align>
            </wp:positionH>
            <wp:positionV relativeFrom="paragraph">
              <wp:posOffset>3373755</wp:posOffset>
            </wp:positionV>
            <wp:extent cx="6560820" cy="17068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6082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611" w:rsidRPr="00BA6B47">
        <w:rPr>
          <w:noProof/>
        </w:rPr>
        <w:drawing>
          <wp:anchor distT="0" distB="0" distL="114300" distR="114300" simplePos="0" relativeHeight="251658241" behindDoc="0" locked="0" layoutInCell="1" allowOverlap="1" wp14:anchorId="56CB4880" wp14:editId="4E48C733">
            <wp:simplePos x="0" y="0"/>
            <wp:positionH relativeFrom="margin">
              <wp:align>center</wp:align>
            </wp:positionH>
            <wp:positionV relativeFrom="paragraph">
              <wp:posOffset>478155</wp:posOffset>
            </wp:positionV>
            <wp:extent cx="4572000" cy="2775585"/>
            <wp:effectExtent l="0" t="0" r="0" b="5715"/>
            <wp:wrapTopAndBottom/>
            <wp:docPr id="1590895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775585"/>
                    </a:xfrm>
                    <a:prstGeom prst="rect">
                      <a:avLst/>
                    </a:prstGeom>
                  </pic:spPr>
                </pic:pic>
              </a:graphicData>
            </a:graphic>
            <wp14:sizeRelH relativeFrom="page">
              <wp14:pctWidth>0</wp14:pctWidth>
            </wp14:sizeRelH>
            <wp14:sizeRelV relativeFrom="page">
              <wp14:pctHeight>0</wp14:pctHeight>
            </wp14:sizeRelV>
          </wp:anchor>
        </w:drawing>
      </w:r>
      <w:r w:rsidR="00055957" w:rsidRPr="00BA6B47">
        <w:t xml:space="preserve"> At this point it is a good idea to save the entire project</w:t>
      </w:r>
      <w:r w:rsidR="00501F52" w:rsidRPr="00BA6B47">
        <w:t xml:space="preserve"> by clicking the </w:t>
      </w:r>
      <w:r w:rsidR="00113611" w:rsidRPr="00BA6B47">
        <w:t>“Save” button in the “File” menu</w:t>
      </w:r>
      <w:r w:rsidR="00B13354" w:rsidRPr="00BA6B47">
        <w:t>.</w:t>
      </w:r>
      <w:r w:rsidR="00055957" w:rsidRPr="00BA6B47">
        <w:t xml:space="preserve"> </w:t>
      </w:r>
    </w:p>
    <w:p w14:paraId="056F6ED5" w14:textId="1A54363E" w:rsidR="00CF3D65" w:rsidRPr="00BA6B47" w:rsidRDefault="00CF3D65" w:rsidP="00055957">
      <w:pPr>
        <w:pStyle w:val="ListParagraph"/>
        <w:jc w:val="both"/>
      </w:pPr>
    </w:p>
    <w:p w14:paraId="03787703" w14:textId="3C2DAA85" w:rsidR="005137B1" w:rsidRPr="00BA6B47" w:rsidRDefault="005A30D0" w:rsidP="006976A2">
      <w:pPr>
        <w:pStyle w:val="Heading2"/>
      </w:pPr>
      <w:r w:rsidRPr="00BA6B47">
        <w:t>Create a simulation</w:t>
      </w:r>
    </w:p>
    <w:p w14:paraId="281C836B" w14:textId="53C72B6D" w:rsidR="00803EBF" w:rsidRPr="00BA6B47" w:rsidRDefault="00B6359E" w:rsidP="00216D06">
      <w:pPr>
        <w:jc w:val="both"/>
      </w:pPr>
      <w:r w:rsidRPr="00BA6B47">
        <w:t xml:space="preserve">All the sets </w:t>
      </w:r>
      <w:r w:rsidR="00F21B30" w:rsidRPr="00BA6B47">
        <w:t xml:space="preserve">are put together to create a simulation. </w:t>
      </w:r>
      <w:r w:rsidR="00155CA8" w:rsidRPr="00BA6B47">
        <w:t xml:space="preserve">We will create two </w:t>
      </w:r>
      <w:r w:rsidR="00A6456A" w:rsidRPr="00BA6B47">
        <w:t>simulations</w:t>
      </w:r>
      <w:r w:rsidR="009F1BA7" w:rsidRPr="00BA6B47">
        <w:t>,</w:t>
      </w:r>
      <w:r w:rsidR="00A6456A" w:rsidRPr="00BA6B47">
        <w:t xml:space="preserve"> one with </w:t>
      </w:r>
      <w:r w:rsidR="00B13354" w:rsidRPr="00BA6B47">
        <w:t>i</w:t>
      </w:r>
      <w:r w:rsidR="00A6456A" w:rsidRPr="00BA6B47">
        <w:t xml:space="preserve">nhalation exposure and one with </w:t>
      </w:r>
      <w:r w:rsidR="00535A1F" w:rsidRPr="00BA6B47">
        <w:t xml:space="preserve">SEEM </w:t>
      </w:r>
      <w:r w:rsidR="00DA4DBA" w:rsidRPr="00BA6B47">
        <w:t>exposure estimate</w:t>
      </w:r>
      <w:r w:rsidR="001A3117" w:rsidRPr="00BA6B47">
        <w:t>.</w:t>
      </w:r>
    </w:p>
    <w:p w14:paraId="31C11088" w14:textId="0EDAF4A5" w:rsidR="00F16388" w:rsidRPr="00BA6B47" w:rsidRDefault="00F16388" w:rsidP="00F16388">
      <w:pPr>
        <w:pStyle w:val="ListParagraph"/>
        <w:numPr>
          <w:ilvl w:val="0"/>
          <w:numId w:val="23"/>
        </w:numPr>
        <w:jc w:val="both"/>
      </w:pPr>
      <w:r w:rsidRPr="00BA6B47">
        <w:t xml:space="preserve">Navigate to the </w:t>
      </w:r>
      <w:r w:rsidR="001C777C" w:rsidRPr="00BA6B47">
        <w:t>“S</w:t>
      </w:r>
      <w:r w:rsidRPr="00BA6B47">
        <w:t>imulation</w:t>
      </w:r>
      <w:r w:rsidR="008868E0">
        <w:t>s</w:t>
      </w:r>
      <w:r w:rsidR="001C777C" w:rsidRPr="00BA6B47">
        <w:t>”</w:t>
      </w:r>
      <w:r w:rsidRPr="00BA6B47">
        <w:t xml:space="preserve"> tab</w:t>
      </w:r>
      <w:r w:rsidR="00055957" w:rsidRPr="00BA6B47">
        <w:t xml:space="preserve"> in the user interface</w:t>
      </w:r>
      <w:r w:rsidR="001C777C" w:rsidRPr="00BA6B47">
        <w:t>.</w:t>
      </w:r>
    </w:p>
    <w:p w14:paraId="34B81426" w14:textId="1AD9C60C" w:rsidR="00F16388" w:rsidRPr="00BA6B47" w:rsidRDefault="00F16388" w:rsidP="00F16388">
      <w:pPr>
        <w:pStyle w:val="ListParagraph"/>
        <w:numPr>
          <w:ilvl w:val="0"/>
          <w:numId w:val="23"/>
        </w:numPr>
        <w:jc w:val="both"/>
      </w:pPr>
      <w:r w:rsidRPr="00BA6B47">
        <w:t xml:space="preserve">Click </w:t>
      </w:r>
      <w:r w:rsidR="001C777C" w:rsidRPr="00BA6B47">
        <w:t>“</w:t>
      </w:r>
      <w:r w:rsidRPr="00BA6B47">
        <w:t>New</w:t>
      </w:r>
      <w:r w:rsidR="001C777C" w:rsidRPr="00BA6B47">
        <w:t>”</w:t>
      </w:r>
      <w:r w:rsidR="00AC1B7A" w:rsidRPr="00BA6B47">
        <w:t xml:space="preserve"> to launch the </w:t>
      </w:r>
      <w:r w:rsidR="001C777C" w:rsidRPr="00BA6B47">
        <w:t>“</w:t>
      </w:r>
      <w:r w:rsidR="00AC1B7A" w:rsidRPr="00BA6B47">
        <w:t>Simulation</w:t>
      </w:r>
      <w:r w:rsidR="00F67B68" w:rsidRPr="00BA6B47">
        <w:t>”</w:t>
      </w:r>
      <w:r w:rsidR="00AC1B7A" w:rsidRPr="00BA6B47">
        <w:t xml:space="preserve"> </w:t>
      </w:r>
      <w:r w:rsidR="00F67B68" w:rsidRPr="00BA6B47">
        <w:t>d</w:t>
      </w:r>
      <w:r w:rsidR="00AC1B7A" w:rsidRPr="00BA6B47">
        <w:t>ialog</w:t>
      </w:r>
      <w:r w:rsidR="001C777C" w:rsidRPr="00BA6B47">
        <w:t>.</w:t>
      </w:r>
    </w:p>
    <w:p w14:paraId="2C8A8434" w14:textId="4DD6AECF" w:rsidR="00AC1B7A" w:rsidRPr="00BA6B47" w:rsidRDefault="00B13354" w:rsidP="00F16388">
      <w:pPr>
        <w:pStyle w:val="ListParagraph"/>
        <w:numPr>
          <w:ilvl w:val="0"/>
          <w:numId w:val="23"/>
        </w:numPr>
        <w:jc w:val="both"/>
      </w:pPr>
      <w:r w:rsidRPr="00BA6B47">
        <w:t xml:space="preserve">Name </w:t>
      </w:r>
      <w:r w:rsidR="00810EC5" w:rsidRPr="00BA6B47">
        <w:t>the simulation</w:t>
      </w:r>
      <w:r w:rsidR="005D1288" w:rsidRPr="00BA6B47">
        <w:t xml:space="preserve"> </w:t>
      </w:r>
      <w:r w:rsidR="00DA4DBA" w:rsidRPr="00BA6B47">
        <w:t>“</w:t>
      </w:r>
      <w:r w:rsidR="003D1A40" w:rsidRPr="00BA6B47">
        <w:t xml:space="preserve">TCE Simulation for Inhalation </w:t>
      </w:r>
      <w:proofErr w:type="spellStart"/>
      <w:r w:rsidR="003D1A40" w:rsidRPr="00BA6B47">
        <w:t>RfC</w:t>
      </w:r>
      <w:proofErr w:type="spellEnd"/>
      <w:r w:rsidR="003D1A40" w:rsidRPr="00BA6B47">
        <w:t>”</w:t>
      </w:r>
      <w:r w:rsidR="005D1288" w:rsidRPr="00BA6B47">
        <w:t xml:space="preserve"> and </w:t>
      </w:r>
      <w:r w:rsidRPr="00BA6B47">
        <w:t xml:space="preserve">add </w:t>
      </w:r>
      <w:r w:rsidR="005D1288" w:rsidRPr="00BA6B47">
        <w:t>a description</w:t>
      </w:r>
      <w:r w:rsidR="001C777C" w:rsidRPr="00BA6B47">
        <w:t>.</w:t>
      </w:r>
      <w:r w:rsidR="00FA5C84" w:rsidRPr="00BA6B47">
        <w:t xml:space="preserve"> The description field is used by PLETHEM when generating a report of the simulation </w:t>
      </w:r>
      <w:r w:rsidRPr="00BA6B47">
        <w:t xml:space="preserve">but </w:t>
      </w:r>
      <w:r w:rsidR="00FA5C84" w:rsidRPr="00BA6B47">
        <w:t>is not required.</w:t>
      </w:r>
    </w:p>
    <w:p w14:paraId="69B1FA85" w14:textId="3FFD0D3F" w:rsidR="003D1A40" w:rsidRPr="00BA6B47" w:rsidRDefault="00402104" w:rsidP="00F16388">
      <w:pPr>
        <w:pStyle w:val="ListParagraph"/>
        <w:numPr>
          <w:ilvl w:val="0"/>
          <w:numId w:val="23"/>
        </w:numPr>
        <w:jc w:val="both"/>
      </w:pPr>
      <w:r w:rsidRPr="00BA6B47">
        <w:t>Select</w:t>
      </w:r>
      <w:r w:rsidR="00003075" w:rsidRPr="00BA6B47">
        <w:t xml:space="preserve"> </w:t>
      </w:r>
      <w:r w:rsidR="001C777C" w:rsidRPr="00BA6B47">
        <w:t>“</w:t>
      </w:r>
      <w:r w:rsidR="00003075" w:rsidRPr="00BA6B47">
        <w:t>Forward Dosimetry with Monte Carlo</w:t>
      </w:r>
      <w:r w:rsidR="00055957" w:rsidRPr="00BA6B47">
        <w:t>”</w:t>
      </w:r>
      <w:r w:rsidR="00965D0C" w:rsidRPr="00BA6B47">
        <w:t xml:space="preserve"> as the </w:t>
      </w:r>
      <w:r w:rsidR="001C777C" w:rsidRPr="00BA6B47">
        <w:t>“S</w:t>
      </w:r>
      <w:r w:rsidR="00965D0C" w:rsidRPr="00BA6B47">
        <w:t xml:space="preserve">imulation </w:t>
      </w:r>
      <w:r w:rsidR="001C777C" w:rsidRPr="00BA6B47">
        <w:t>T</w:t>
      </w:r>
      <w:r w:rsidR="00965D0C" w:rsidRPr="00BA6B47">
        <w:t>ype</w:t>
      </w:r>
      <w:r w:rsidR="00B13354" w:rsidRPr="00BA6B47">
        <w:t>.</w:t>
      </w:r>
      <w:r w:rsidR="001C777C" w:rsidRPr="00BA6B47">
        <w:t>”</w:t>
      </w:r>
    </w:p>
    <w:p w14:paraId="509F0AA3" w14:textId="46CBDFB5" w:rsidR="009E58FC" w:rsidRPr="00BA6B47" w:rsidRDefault="009E58FC" w:rsidP="00A138B6">
      <w:pPr>
        <w:pStyle w:val="ListParagraph"/>
        <w:numPr>
          <w:ilvl w:val="0"/>
          <w:numId w:val="23"/>
        </w:numPr>
        <w:jc w:val="both"/>
      </w:pPr>
      <w:r w:rsidRPr="00BA6B47">
        <w:t xml:space="preserve">Under the </w:t>
      </w:r>
      <w:r w:rsidR="001C777C" w:rsidRPr="00BA6B47">
        <w:t>“P</w:t>
      </w:r>
      <w:r w:rsidRPr="00BA6B47">
        <w:t>arameters</w:t>
      </w:r>
      <w:r w:rsidR="001C777C" w:rsidRPr="00BA6B47">
        <w:t>”</w:t>
      </w:r>
      <w:r w:rsidRPr="00BA6B47">
        <w:t xml:space="preserve"> tab, make sure the appropriate </w:t>
      </w:r>
      <w:r w:rsidR="001C777C" w:rsidRPr="00BA6B47">
        <w:t>“</w:t>
      </w:r>
      <w:r w:rsidRPr="00BA6B47">
        <w:t>Exposure</w:t>
      </w:r>
      <w:r w:rsidR="00B13354" w:rsidRPr="00BA6B47">
        <w:t>,</w:t>
      </w:r>
      <w:r w:rsidR="001C777C" w:rsidRPr="00BA6B47">
        <w:t>”</w:t>
      </w:r>
      <w:r w:rsidRPr="00BA6B47">
        <w:t xml:space="preserve"> </w:t>
      </w:r>
      <w:r w:rsidR="001C777C" w:rsidRPr="00BA6B47">
        <w:t>“</w:t>
      </w:r>
      <w:r w:rsidRPr="00BA6B47">
        <w:t>Parent Chemical</w:t>
      </w:r>
      <w:r w:rsidR="00B13354" w:rsidRPr="00BA6B47">
        <w:t>,</w:t>
      </w:r>
      <w:r w:rsidR="001C777C" w:rsidRPr="00BA6B47">
        <w:t>”</w:t>
      </w:r>
      <w:r w:rsidRPr="00BA6B47">
        <w:t xml:space="preserve"> </w:t>
      </w:r>
      <w:r w:rsidR="001C777C" w:rsidRPr="00BA6B47">
        <w:t>“</w:t>
      </w:r>
      <w:r w:rsidRPr="00BA6B47">
        <w:t>Physiology</w:t>
      </w:r>
      <w:r w:rsidR="00B13354" w:rsidRPr="00BA6B47">
        <w:t>,</w:t>
      </w:r>
      <w:r w:rsidR="001C777C" w:rsidRPr="00BA6B47">
        <w:t>”</w:t>
      </w:r>
      <w:r w:rsidRPr="00BA6B47">
        <w:t xml:space="preserve"> and </w:t>
      </w:r>
      <w:r w:rsidR="001C777C" w:rsidRPr="00BA6B47">
        <w:t>“</w:t>
      </w:r>
      <w:r w:rsidRPr="00BA6B47">
        <w:t>ADME</w:t>
      </w:r>
      <w:r w:rsidR="001C777C" w:rsidRPr="00BA6B47">
        <w:t>”</w:t>
      </w:r>
      <w:r w:rsidRPr="00BA6B47">
        <w:t xml:space="preserve"> tabs are selected.</w:t>
      </w:r>
      <w:r w:rsidR="00F910F9" w:rsidRPr="00BA6B47">
        <w:t xml:space="preserve"> For the first simulation</w:t>
      </w:r>
      <w:r w:rsidR="00F8712A" w:rsidRPr="00BA6B47">
        <w:t>,</w:t>
      </w:r>
      <w:r w:rsidR="00F910F9" w:rsidRPr="00BA6B47">
        <w:t xml:space="preserve"> we will select </w:t>
      </w:r>
      <w:r w:rsidR="001C777C" w:rsidRPr="00BA6B47">
        <w:t>“</w:t>
      </w:r>
      <w:r w:rsidR="00FF292F" w:rsidRPr="00BA6B47">
        <w:t xml:space="preserve">IRIS Inhalation </w:t>
      </w:r>
      <w:proofErr w:type="spellStart"/>
      <w:r w:rsidR="00FF292F" w:rsidRPr="00BA6B47">
        <w:t>RfC</w:t>
      </w:r>
      <w:proofErr w:type="spellEnd"/>
      <w:r w:rsidR="001C777C" w:rsidRPr="00BA6B47">
        <w:t>”</w:t>
      </w:r>
      <w:r w:rsidR="00FF292F" w:rsidRPr="00BA6B47">
        <w:t xml:space="preserve"> as the </w:t>
      </w:r>
      <w:r w:rsidR="001C777C" w:rsidRPr="00BA6B47">
        <w:t>“E</w:t>
      </w:r>
      <w:r w:rsidR="00FF292F" w:rsidRPr="00BA6B47">
        <w:t>xposure</w:t>
      </w:r>
      <w:r w:rsidR="00B13354" w:rsidRPr="00BA6B47">
        <w:t>.</w:t>
      </w:r>
      <w:r w:rsidR="001C777C" w:rsidRPr="00BA6B47">
        <w:t>”</w:t>
      </w:r>
      <w:r w:rsidR="00FF292F" w:rsidRPr="00BA6B47">
        <w:t xml:space="preserve"> </w:t>
      </w:r>
    </w:p>
    <w:p w14:paraId="3B6ECB7B" w14:textId="1652037D" w:rsidR="00965D0C" w:rsidRPr="00BA6B47" w:rsidRDefault="00FF292F" w:rsidP="00F16388">
      <w:pPr>
        <w:pStyle w:val="ListParagraph"/>
        <w:numPr>
          <w:ilvl w:val="0"/>
          <w:numId w:val="23"/>
        </w:numPr>
        <w:jc w:val="both"/>
      </w:pPr>
      <w:r w:rsidRPr="00BA6B47">
        <w:t xml:space="preserve">Under the </w:t>
      </w:r>
      <w:r w:rsidR="001C777C" w:rsidRPr="00BA6B47">
        <w:t>“V</w:t>
      </w:r>
      <w:r w:rsidRPr="00BA6B47">
        <w:t>ariability</w:t>
      </w:r>
      <w:r w:rsidR="001C777C" w:rsidRPr="00BA6B47">
        <w:t>”</w:t>
      </w:r>
      <w:r w:rsidRPr="00BA6B47">
        <w:t xml:space="preserve"> tab, make sure </w:t>
      </w:r>
      <w:r w:rsidR="001C777C" w:rsidRPr="00BA6B47">
        <w:t>“</w:t>
      </w:r>
      <w:r w:rsidRPr="00BA6B47">
        <w:t>Physiological Variability</w:t>
      </w:r>
      <w:r w:rsidR="001C777C" w:rsidRPr="00BA6B47">
        <w:t>”</w:t>
      </w:r>
      <w:r w:rsidRPr="00BA6B47">
        <w:t xml:space="preserve"> is selected</w:t>
      </w:r>
      <w:r w:rsidR="00055957" w:rsidRPr="00BA6B47">
        <w:t xml:space="preserve"> under the “Physiology” menu. Remember we are only varying the physiology in this </w:t>
      </w:r>
      <w:r w:rsidR="00B13354" w:rsidRPr="00BA6B47">
        <w:t>simulation</w:t>
      </w:r>
      <w:r w:rsidR="00055957" w:rsidRPr="00BA6B47">
        <w:t>.</w:t>
      </w:r>
    </w:p>
    <w:p w14:paraId="4E7606BD" w14:textId="61717451" w:rsidR="00C41BFF" w:rsidRPr="00BA6B47" w:rsidRDefault="00C41BFF" w:rsidP="00C41BFF">
      <w:pPr>
        <w:pStyle w:val="ListParagraph"/>
        <w:numPr>
          <w:ilvl w:val="0"/>
          <w:numId w:val="23"/>
        </w:numPr>
        <w:jc w:val="both"/>
      </w:pPr>
      <w:r w:rsidRPr="00BA6B47">
        <w:t xml:space="preserve">Under the </w:t>
      </w:r>
      <w:r w:rsidR="001C777C" w:rsidRPr="00BA6B47">
        <w:t>“</w:t>
      </w:r>
      <w:r w:rsidRPr="00BA6B47">
        <w:t>Simulation</w:t>
      </w:r>
      <w:r w:rsidR="001C777C" w:rsidRPr="00BA6B47">
        <w:t>”</w:t>
      </w:r>
      <w:r w:rsidRPr="00BA6B47">
        <w:t xml:space="preserve"> tab, set the </w:t>
      </w:r>
      <w:r w:rsidR="001C777C" w:rsidRPr="00BA6B47">
        <w:t>“S</w:t>
      </w:r>
      <w:r w:rsidRPr="00BA6B47">
        <w:t xml:space="preserve">imulation </w:t>
      </w:r>
      <w:r w:rsidR="001C777C" w:rsidRPr="00BA6B47">
        <w:t>St</w:t>
      </w:r>
      <w:r w:rsidRPr="00BA6B47">
        <w:t xml:space="preserve">art </w:t>
      </w:r>
      <w:r w:rsidR="001C777C" w:rsidRPr="00BA6B47">
        <w:t>T</w:t>
      </w:r>
      <w:r w:rsidRPr="00BA6B47">
        <w:t>ime</w:t>
      </w:r>
      <w:r w:rsidR="001C777C" w:rsidRPr="00BA6B47">
        <w:t>”</w:t>
      </w:r>
      <w:r w:rsidRPr="00BA6B47">
        <w:t xml:space="preserve"> to 0, </w:t>
      </w:r>
      <w:r w:rsidR="001C777C" w:rsidRPr="00BA6B47">
        <w:t>“S</w:t>
      </w:r>
      <w:r w:rsidRPr="00BA6B47">
        <w:t xml:space="preserve">imulation </w:t>
      </w:r>
      <w:r w:rsidR="001C777C" w:rsidRPr="00BA6B47">
        <w:t>D</w:t>
      </w:r>
      <w:r w:rsidRPr="00BA6B47">
        <w:t>uration</w:t>
      </w:r>
      <w:r w:rsidR="001C777C" w:rsidRPr="00BA6B47">
        <w:t>”</w:t>
      </w:r>
      <w:r w:rsidRPr="00BA6B47">
        <w:t xml:space="preserve"> to 1</w:t>
      </w:r>
      <w:r w:rsidR="00B13354" w:rsidRPr="00BA6B47">
        <w:t>,</w:t>
      </w:r>
      <w:r w:rsidRPr="00BA6B47">
        <w:t xml:space="preserve"> and </w:t>
      </w:r>
      <w:r w:rsidR="001C777C" w:rsidRPr="00BA6B47">
        <w:t>“D</w:t>
      </w:r>
      <w:r w:rsidRPr="00BA6B47">
        <w:t xml:space="preserve">uration </w:t>
      </w:r>
      <w:r w:rsidR="001C777C" w:rsidRPr="00BA6B47">
        <w:t>U</w:t>
      </w:r>
      <w:r w:rsidRPr="00BA6B47">
        <w:t>nits</w:t>
      </w:r>
      <w:r w:rsidR="001C777C" w:rsidRPr="00BA6B47">
        <w:t>”</w:t>
      </w:r>
      <w:r w:rsidRPr="00BA6B47">
        <w:t xml:space="preserve"> to Days. Effectively</w:t>
      </w:r>
      <w:r w:rsidR="00B13354" w:rsidRPr="00BA6B47">
        <w:t>,</w:t>
      </w:r>
      <w:r w:rsidRPr="00BA6B47">
        <w:t xml:space="preserve"> we will be running a 24h simulation starting at 0. The default number of Monte Carlo runs is set to 1000</w:t>
      </w:r>
      <w:r w:rsidR="001C777C" w:rsidRPr="00BA6B47">
        <w:t>.</w:t>
      </w:r>
    </w:p>
    <w:p w14:paraId="60AA5B7F" w14:textId="048C8FF6" w:rsidR="00D62BAD" w:rsidRPr="00BA6B47" w:rsidRDefault="00C41BFF" w:rsidP="00C41BFF">
      <w:pPr>
        <w:pStyle w:val="ListParagraph"/>
        <w:numPr>
          <w:ilvl w:val="0"/>
          <w:numId w:val="23"/>
        </w:numPr>
        <w:jc w:val="both"/>
      </w:pPr>
      <w:r w:rsidRPr="00BA6B47">
        <w:t xml:space="preserve">Click the </w:t>
      </w:r>
      <w:r w:rsidR="001C777C" w:rsidRPr="00BA6B47">
        <w:t>“</w:t>
      </w:r>
      <w:r w:rsidRPr="00BA6B47">
        <w:t>Create Simulation</w:t>
      </w:r>
      <w:r w:rsidR="001C777C" w:rsidRPr="00BA6B47">
        <w:t>”</w:t>
      </w:r>
      <w:r w:rsidRPr="00BA6B47">
        <w:t xml:space="preserve"> </w:t>
      </w:r>
      <w:r w:rsidR="001C777C" w:rsidRPr="00BA6B47">
        <w:t>b</w:t>
      </w:r>
      <w:r w:rsidRPr="00BA6B47">
        <w:t>utton to save the simulation</w:t>
      </w:r>
      <w:r w:rsidR="001C777C" w:rsidRPr="00BA6B47">
        <w:t>.</w:t>
      </w:r>
    </w:p>
    <w:p w14:paraId="71C6E072" w14:textId="08D2791F" w:rsidR="00434DDB" w:rsidRPr="00BA6B47" w:rsidRDefault="00055957" w:rsidP="00D62BAD">
      <w:pPr>
        <w:pStyle w:val="ListParagraph"/>
        <w:numPr>
          <w:ilvl w:val="0"/>
          <w:numId w:val="23"/>
        </w:numPr>
        <w:jc w:val="both"/>
      </w:pPr>
      <w:r w:rsidRPr="00BA6B47">
        <w:t>C</w:t>
      </w:r>
      <w:r w:rsidR="007663C1" w:rsidRPr="00BA6B47">
        <w:t>reate another</w:t>
      </w:r>
      <w:r w:rsidR="008143F7" w:rsidRPr="00BA6B47">
        <w:t xml:space="preserve"> </w:t>
      </w:r>
      <w:r w:rsidR="00E55821" w:rsidRPr="00BA6B47">
        <w:t>M</w:t>
      </w:r>
      <w:r w:rsidR="008143F7" w:rsidRPr="00BA6B47">
        <w:t xml:space="preserve">onte </w:t>
      </w:r>
      <w:r w:rsidR="00E55821" w:rsidRPr="00BA6B47">
        <w:t>Carlo</w:t>
      </w:r>
      <w:r w:rsidR="007663C1" w:rsidRPr="00BA6B47">
        <w:t xml:space="preserve"> </w:t>
      </w:r>
      <w:r w:rsidR="004D5AA0" w:rsidRPr="00BA6B47">
        <w:t>simulation</w:t>
      </w:r>
      <w:r w:rsidRPr="00BA6B47">
        <w:t xml:space="preserve"> following the </w:t>
      </w:r>
      <w:r w:rsidR="00B13354" w:rsidRPr="00BA6B47">
        <w:t xml:space="preserve">same </w:t>
      </w:r>
      <w:r w:rsidRPr="00BA6B47">
        <w:t xml:space="preserve">steps </w:t>
      </w:r>
      <w:r w:rsidR="007663C1" w:rsidRPr="00BA6B47">
        <w:t xml:space="preserve">with </w:t>
      </w:r>
      <w:r w:rsidR="00391A2D" w:rsidRPr="00BA6B47">
        <w:t xml:space="preserve">the </w:t>
      </w:r>
      <w:r w:rsidR="007663C1" w:rsidRPr="00BA6B47">
        <w:t>SEEM exposure</w:t>
      </w:r>
      <w:r w:rsidRPr="00BA6B47">
        <w:t xml:space="preserve"> instead</w:t>
      </w:r>
      <w:r w:rsidR="007663C1" w:rsidRPr="00BA6B47">
        <w:t xml:space="preserve"> </w:t>
      </w:r>
      <w:r w:rsidR="008143F7" w:rsidRPr="00BA6B47">
        <w:t xml:space="preserve">and </w:t>
      </w:r>
      <w:r w:rsidR="00B13354" w:rsidRPr="00BA6B47">
        <w:t xml:space="preserve">name </w:t>
      </w:r>
      <w:r w:rsidR="008143F7" w:rsidRPr="00BA6B47">
        <w:t>it</w:t>
      </w:r>
      <w:r w:rsidR="00E72476" w:rsidRPr="00BA6B47">
        <w:t xml:space="preserve"> “TCE Simulation for 95</w:t>
      </w:r>
      <w:r w:rsidR="00E72476" w:rsidRPr="00BA6B47">
        <w:rPr>
          <w:vertAlign w:val="superscript"/>
        </w:rPr>
        <w:t>th</w:t>
      </w:r>
      <w:r w:rsidR="00E72476" w:rsidRPr="00BA6B47">
        <w:t xml:space="preserve"> Percentile SEEM Exposure</w:t>
      </w:r>
      <w:r w:rsidR="00B13354" w:rsidRPr="00BA6B47">
        <w:t>.</w:t>
      </w:r>
      <w:r w:rsidR="00E72476" w:rsidRPr="00BA6B47">
        <w:t>”</w:t>
      </w:r>
    </w:p>
    <w:p w14:paraId="168A0448" w14:textId="1BA177E8" w:rsidR="00434DDB" w:rsidRPr="00BA6B47" w:rsidRDefault="00E72476" w:rsidP="00791A5E">
      <w:pPr>
        <w:jc w:val="both"/>
      </w:pPr>
      <w:r w:rsidRPr="00BA6B47">
        <w:rPr>
          <w:noProof/>
        </w:rPr>
        <w:drawing>
          <wp:anchor distT="0" distB="0" distL="114300" distR="114300" simplePos="0" relativeHeight="251658243" behindDoc="0" locked="0" layoutInCell="1" allowOverlap="1" wp14:anchorId="1138CE6F" wp14:editId="29E47577">
            <wp:simplePos x="0" y="0"/>
            <wp:positionH relativeFrom="margin">
              <wp:align>right</wp:align>
            </wp:positionH>
            <wp:positionV relativeFrom="paragraph">
              <wp:posOffset>364490</wp:posOffset>
            </wp:positionV>
            <wp:extent cx="6400800" cy="6286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40080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DDB" w:rsidRPr="00BA6B47">
        <w:t xml:space="preserve">We can now </w:t>
      </w:r>
      <w:r w:rsidR="00B13354" w:rsidRPr="00BA6B47">
        <w:t xml:space="preserve">choose </w:t>
      </w:r>
      <w:r w:rsidR="00434DDB" w:rsidRPr="00BA6B47">
        <w:t xml:space="preserve">one of the simulations and select the </w:t>
      </w:r>
      <w:r w:rsidR="001C777C" w:rsidRPr="00BA6B47">
        <w:t>“</w:t>
      </w:r>
      <w:r w:rsidR="00434DDB" w:rsidRPr="00BA6B47">
        <w:t>Run</w:t>
      </w:r>
      <w:r w:rsidR="001C777C" w:rsidRPr="00BA6B47">
        <w:t>”</w:t>
      </w:r>
      <w:r w:rsidR="00434DDB" w:rsidRPr="00BA6B47">
        <w:t xml:space="preserve"> button to</w:t>
      </w:r>
      <w:r w:rsidR="00B13354" w:rsidRPr="00BA6B47">
        <w:t xml:space="preserve"> conduct</w:t>
      </w:r>
      <w:r w:rsidR="00434DDB" w:rsidRPr="00BA6B47">
        <w:t xml:space="preserve"> a </w:t>
      </w:r>
      <w:r w:rsidR="0004609B" w:rsidRPr="00BA6B47">
        <w:t>M</w:t>
      </w:r>
      <w:r w:rsidR="00434DDB" w:rsidRPr="00BA6B47">
        <w:t xml:space="preserve">onte </w:t>
      </w:r>
      <w:r w:rsidR="0004609B" w:rsidRPr="00BA6B47">
        <w:t>C</w:t>
      </w:r>
      <w:r w:rsidR="00434DDB" w:rsidRPr="00BA6B47">
        <w:t xml:space="preserve">arlo simulation </w:t>
      </w:r>
      <w:r w:rsidR="00104B2F" w:rsidRPr="00BA6B47">
        <w:t>and generate a concentration distribution</w:t>
      </w:r>
      <w:r w:rsidR="001C777C" w:rsidRPr="00BA6B47">
        <w:t>.</w:t>
      </w:r>
    </w:p>
    <w:p w14:paraId="19B5FD90" w14:textId="1C81D095" w:rsidR="0033241D" w:rsidRPr="00BA6B47" w:rsidRDefault="00E05CD1" w:rsidP="00E72476">
      <w:pPr>
        <w:pStyle w:val="Heading2"/>
      </w:pPr>
      <w:r w:rsidRPr="00BA6B47">
        <w:t xml:space="preserve">Running the simulation </w:t>
      </w:r>
    </w:p>
    <w:p w14:paraId="6A5B7002" w14:textId="4ED63C0A" w:rsidR="006C5D6D" w:rsidRPr="00BA6B47" w:rsidRDefault="00E05CD1" w:rsidP="00791A5E">
      <w:pPr>
        <w:pStyle w:val="ListParagraph"/>
        <w:numPr>
          <w:ilvl w:val="0"/>
          <w:numId w:val="14"/>
        </w:numPr>
        <w:jc w:val="both"/>
      </w:pPr>
      <w:r w:rsidRPr="00BA6B47">
        <w:t xml:space="preserve">Select the simulation you wish to run from </w:t>
      </w:r>
      <w:r w:rsidR="006C5D6D" w:rsidRPr="00BA6B47">
        <w:t>the drop</w:t>
      </w:r>
      <w:r w:rsidR="00391A2D" w:rsidRPr="00BA6B47">
        <w:t>-</w:t>
      </w:r>
      <w:r w:rsidR="006C5D6D" w:rsidRPr="00BA6B47">
        <w:t>down</w:t>
      </w:r>
      <w:r w:rsidR="00391A2D" w:rsidRPr="00BA6B47">
        <w:t xml:space="preserve"> menu</w:t>
      </w:r>
      <w:r w:rsidR="001C777C" w:rsidRPr="00BA6B47">
        <w:t>.</w:t>
      </w:r>
    </w:p>
    <w:p w14:paraId="22C4B5B2" w14:textId="3B2B9AAD" w:rsidR="00E05CD1" w:rsidRPr="00BA6B47" w:rsidRDefault="006C5D6D" w:rsidP="00791A5E">
      <w:pPr>
        <w:pStyle w:val="ListParagraph"/>
        <w:numPr>
          <w:ilvl w:val="0"/>
          <w:numId w:val="14"/>
        </w:numPr>
        <w:jc w:val="both"/>
      </w:pPr>
      <w:r w:rsidRPr="00BA6B47">
        <w:t xml:space="preserve">Click the “Run” </w:t>
      </w:r>
      <w:r w:rsidR="001C777C" w:rsidRPr="00BA6B47">
        <w:t>button</w:t>
      </w:r>
      <w:r w:rsidRPr="00BA6B47">
        <w:t xml:space="preserve">. </w:t>
      </w:r>
      <w:r w:rsidR="00B13354" w:rsidRPr="00BA6B47">
        <w:t xml:space="preserve">Because </w:t>
      </w:r>
      <w:r w:rsidRPr="00BA6B47">
        <w:t xml:space="preserve">the selected simulation here is a Monte Carlo </w:t>
      </w:r>
      <w:r w:rsidR="001C777C" w:rsidRPr="00BA6B47">
        <w:t>simulation</w:t>
      </w:r>
      <w:r w:rsidRPr="00BA6B47">
        <w:t>, a progress bar will appear above the “Run Simulation”</w:t>
      </w:r>
      <w:r w:rsidR="0021194A" w:rsidRPr="00BA6B47">
        <w:t xml:space="preserve"> as the simulation proceeds</w:t>
      </w:r>
      <w:r w:rsidR="00391A2D" w:rsidRPr="00BA6B47">
        <w:t xml:space="preserve"> in the bottom right corner</w:t>
      </w:r>
      <w:r w:rsidR="001C777C" w:rsidRPr="00BA6B47">
        <w:t>.</w:t>
      </w:r>
    </w:p>
    <w:p w14:paraId="716C7FEC" w14:textId="12D9C1AE" w:rsidR="0021194A" w:rsidRPr="00BA6B47" w:rsidRDefault="008068F7" w:rsidP="00791A5E">
      <w:pPr>
        <w:pStyle w:val="ListParagraph"/>
        <w:numPr>
          <w:ilvl w:val="0"/>
          <w:numId w:val="14"/>
        </w:numPr>
        <w:jc w:val="both"/>
      </w:pPr>
      <w:r w:rsidRPr="00BA6B47">
        <w:t xml:space="preserve">After </w:t>
      </w:r>
      <w:r w:rsidR="0021194A" w:rsidRPr="00BA6B47">
        <w:t xml:space="preserve">the simulation is complete, PLETHEM will </w:t>
      </w:r>
      <w:r w:rsidR="00E00646" w:rsidRPr="00BA6B47">
        <w:t xml:space="preserve">switch over to the </w:t>
      </w:r>
      <w:r w:rsidR="001C777C" w:rsidRPr="00BA6B47">
        <w:t>“M</w:t>
      </w:r>
      <w:r w:rsidR="00E00646" w:rsidRPr="00BA6B47">
        <w:t xml:space="preserve">odel </w:t>
      </w:r>
      <w:r w:rsidR="001C777C" w:rsidRPr="00BA6B47">
        <w:t>O</w:t>
      </w:r>
      <w:r w:rsidR="00E00646" w:rsidRPr="00BA6B47">
        <w:t>utputs</w:t>
      </w:r>
      <w:r w:rsidR="001C777C" w:rsidRPr="00BA6B47">
        <w:t>”</w:t>
      </w:r>
      <w:r w:rsidR="00E00646" w:rsidRPr="00BA6B47">
        <w:t xml:space="preserve"> tab</w:t>
      </w:r>
      <w:r w:rsidR="001C777C" w:rsidRPr="00BA6B47">
        <w:t>.</w:t>
      </w:r>
    </w:p>
    <w:p w14:paraId="02662CCA" w14:textId="208C8BFC" w:rsidR="00E00646" w:rsidRPr="00BA6B47" w:rsidRDefault="00462E95" w:rsidP="00E72476">
      <w:pPr>
        <w:pStyle w:val="Heading2"/>
      </w:pPr>
      <w:r w:rsidRPr="00BA6B47">
        <w:t>Viewing and exporting simulation results</w:t>
      </w:r>
    </w:p>
    <w:p w14:paraId="7D146EA7" w14:textId="4C7221F1" w:rsidR="00462E95" w:rsidRPr="00BA6B47" w:rsidRDefault="00462E95" w:rsidP="00BB6A68">
      <w:pPr>
        <w:jc w:val="both"/>
      </w:pPr>
      <w:r w:rsidRPr="00BA6B47">
        <w:t xml:space="preserve">The </w:t>
      </w:r>
      <w:r w:rsidR="001C777C" w:rsidRPr="00BA6B47">
        <w:t>“M</w:t>
      </w:r>
      <w:r w:rsidRPr="00BA6B47">
        <w:t xml:space="preserve">odel </w:t>
      </w:r>
      <w:r w:rsidR="001C777C" w:rsidRPr="00BA6B47">
        <w:t>O</w:t>
      </w:r>
      <w:r w:rsidRPr="00BA6B47">
        <w:t>utput</w:t>
      </w:r>
      <w:r w:rsidR="001C777C" w:rsidRPr="00BA6B47">
        <w:t>”</w:t>
      </w:r>
      <w:r w:rsidRPr="00BA6B47">
        <w:t xml:space="preserve"> tab allows users to view and export</w:t>
      </w:r>
      <w:r w:rsidR="00274786" w:rsidRPr="00BA6B47">
        <w:t xml:space="preserve"> simulation results </w:t>
      </w:r>
      <w:r w:rsidR="008068F7" w:rsidRPr="00BA6B47">
        <w:t xml:space="preserve">such as </w:t>
      </w:r>
      <w:r w:rsidR="00274786" w:rsidRPr="00BA6B47">
        <w:t>tissue concentrations and amounts. It also contains</w:t>
      </w:r>
      <w:r w:rsidR="00144E64" w:rsidRPr="00BA6B47">
        <w:t xml:space="preserve"> interfaces</w:t>
      </w:r>
      <w:r w:rsidR="00274786" w:rsidRPr="00BA6B47">
        <w:t xml:space="preserve"> for importing datasets to plot against simulation results </w:t>
      </w:r>
      <w:r w:rsidR="00144E64" w:rsidRPr="00BA6B47">
        <w:t>for viewing the results from Non-compartmental Analysis. For this case study, we look at the ar</w:t>
      </w:r>
      <w:r w:rsidR="005C5DCC" w:rsidRPr="00BA6B47">
        <w:t>terial concentration of TCE</w:t>
      </w:r>
      <w:r w:rsidR="00391A2D" w:rsidRPr="00BA6B47">
        <w:t xml:space="preserve"> and several tissues</w:t>
      </w:r>
      <w:r w:rsidR="005C5DCC" w:rsidRPr="00BA6B47">
        <w:t xml:space="preserve"> following the exposure we selected. </w:t>
      </w:r>
    </w:p>
    <w:p w14:paraId="276B46DA" w14:textId="0B51E87D" w:rsidR="005C5DCC" w:rsidRPr="00BA6B47" w:rsidRDefault="005C5DCC" w:rsidP="005C5DCC">
      <w:pPr>
        <w:pStyle w:val="ListParagraph"/>
        <w:numPr>
          <w:ilvl w:val="0"/>
          <w:numId w:val="15"/>
        </w:numPr>
      </w:pPr>
      <w:r w:rsidRPr="00BA6B47">
        <w:t>Select the “Plots” tab on the “Model Outputs” page</w:t>
      </w:r>
      <w:r w:rsidR="001C777C" w:rsidRPr="00BA6B47">
        <w:t>.</w:t>
      </w:r>
    </w:p>
    <w:p w14:paraId="21762C6D" w14:textId="5C1C8CB7" w:rsidR="005C5DCC" w:rsidRPr="00BA6B47" w:rsidRDefault="005C5DCC" w:rsidP="005C5DCC">
      <w:pPr>
        <w:pStyle w:val="ListParagraph"/>
        <w:numPr>
          <w:ilvl w:val="0"/>
          <w:numId w:val="15"/>
        </w:numPr>
      </w:pPr>
      <w:r w:rsidRPr="00BA6B47">
        <w:t>Select the “Concentration” pane</w:t>
      </w:r>
      <w:r w:rsidR="004443B8" w:rsidRPr="00BA6B47">
        <w:t>l</w:t>
      </w:r>
      <w:r w:rsidRPr="00BA6B47">
        <w:t xml:space="preserve"> </w:t>
      </w:r>
      <w:r w:rsidR="005626A3" w:rsidRPr="00BA6B47">
        <w:t>and select “Arterial Plasma</w:t>
      </w:r>
      <w:r w:rsidR="008068F7" w:rsidRPr="00BA6B47">
        <w:t>,</w:t>
      </w:r>
      <w:r w:rsidR="005626A3" w:rsidRPr="00BA6B47">
        <w:t>”</w:t>
      </w:r>
      <w:r w:rsidR="00391A2D" w:rsidRPr="00BA6B47">
        <w:t xml:space="preserve"> “Liver Tissue</w:t>
      </w:r>
      <w:r w:rsidR="008068F7" w:rsidRPr="00BA6B47">
        <w:t>,</w:t>
      </w:r>
      <w:r w:rsidR="00391A2D" w:rsidRPr="00BA6B47">
        <w:t>” “Rapidly Perfused Total</w:t>
      </w:r>
      <w:r w:rsidR="008068F7" w:rsidRPr="00BA6B47">
        <w:t>,</w:t>
      </w:r>
      <w:r w:rsidR="00391A2D" w:rsidRPr="00BA6B47">
        <w:t>” and “Slowly Perfused Total”</w:t>
      </w:r>
      <w:r w:rsidR="005626A3" w:rsidRPr="00BA6B47">
        <w:t xml:space="preserve"> from the </w:t>
      </w:r>
      <w:r w:rsidR="00E94BF5" w:rsidRPr="00BA6B47">
        <w:t>multiple selection menu on the left</w:t>
      </w:r>
      <w:r w:rsidR="001C777C" w:rsidRPr="00BA6B47">
        <w:t>.</w:t>
      </w:r>
    </w:p>
    <w:p w14:paraId="43717C75" w14:textId="39E54CFD" w:rsidR="00E94BF5" w:rsidRPr="00BA6B47" w:rsidRDefault="00FA5B36" w:rsidP="005C5DCC">
      <w:pPr>
        <w:pStyle w:val="ListParagraph"/>
        <w:numPr>
          <w:ilvl w:val="0"/>
          <w:numId w:val="15"/>
        </w:numPr>
      </w:pPr>
      <w:r w:rsidRPr="00BA6B47">
        <w:rPr>
          <w:noProof/>
        </w:rPr>
        <w:drawing>
          <wp:anchor distT="0" distB="0" distL="114300" distR="114300" simplePos="0" relativeHeight="251658252" behindDoc="0" locked="0" layoutInCell="1" allowOverlap="1" wp14:anchorId="4C15B249" wp14:editId="435E6A03">
            <wp:simplePos x="0" y="0"/>
            <wp:positionH relativeFrom="margin">
              <wp:align>right</wp:align>
            </wp:positionH>
            <wp:positionV relativeFrom="paragraph">
              <wp:posOffset>407670</wp:posOffset>
            </wp:positionV>
            <wp:extent cx="6400800" cy="28575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2857500"/>
                    </a:xfrm>
                    <a:prstGeom prst="rect">
                      <a:avLst/>
                    </a:prstGeom>
                    <a:noFill/>
                    <a:ln>
                      <a:noFill/>
                    </a:ln>
                  </pic:spPr>
                </pic:pic>
              </a:graphicData>
            </a:graphic>
          </wp:anchor>
        </w:drawing>
      </w:r>
      <w:r w:rsidR="007647BD" w:rsidRPr="00BA6B47">
        <w:t xml:space="preserve">This </w:t>
      </w:r>
      <w:r w:rsidR="008068F7" w:rsidRPr="00BA6B47">
        <w:t xml:space="preserve">creates </w:t>
      </w:r>
      <w:r w:rsidR="007647BD" w:rsidRPr="00BA6B47">
        <w:t>a box plot for the arterial plasma concentration</w:t>
      </w:r>
      <w:r w:rsidR="00630A6A" w:rsidRPr="00BA6B47">
        <w:t xml:space="preserve"> and</w:t>
      </w:r>
      <w:r w:rsidR="00E67FF2" w:rsidRPr="00BA6B47">
        <w:t xml:space="preserve"> li</w:t>
      </w:r>
      <w:r w:rsidR="00E50D97" w:rsidRPr="00BA6B47">
        <w:t>ver</w:t>
      </w:r>
      <w:r w:rsidR="008D59C0" w:rsidRPr="00BA6B47">
        <w:t>, rapidly</w:t>
      </w:r>
      <w:r w:rsidR="00A2655B" w:rsidRPr="00BA6B47">
        <w:t xml:space="preserve"> and </w:t>
      </w:r>
      <w:r w:rsidR="00ED5095" w:rsidRPr="00BA6B47">
        <w:t>slowly perfused</w:t>
      </w:r>
      <w:r w:rsidR="00842DA9" w:rsidRPr="00BA6B47">
        <w:t xml:space="preserve"> tissue concentrations</w:t>
      </w:r>
      <w:r w:rsidR="007647BD" w:rsidRPr="00BA6B47">
        <w:t xml:space="preserve"> in the plot window on the right</w:t>
      </w:r>
      <w:r w:rsidR="001C777C" w:rsidRPr="00BA6B47">
        <w:t>.</w:t>
      </w:r>
      <w:r w:rsidR="00391A2D" w:rsidRPr="00BA6B47">
        <w:t xml:space="preserve"> You should see the figure below.</w:t>
      </w:r>
    </w:p>
    <w:p w14:paraId="69D65E5D" w14:textId="53E84D04" w:rsidR="008A3039" w:rsidRPr="00BA6B47" w:rsidRDefault="008A3039" w:rsidP="00B0699F">
      <w:pPr>
        <w:pStyle w:val="ListParagraph"/>
      </w:pPr>
    </w:p>
    <w:p w14:paraId="67025251" w14:textId="0654209D" w:rsidR="009C1A16" w:rsidRPr="00BA6B47" w:rsidRDefault="00FA5B36" w:rsidP="00391A2D">
      <w:pPr>
        <w:pStyle w:val="ListParagraph"/>
        <w:numPr>
          <w:ilvl w:val="0"/>
          <w:numId w:val="15"/>
        </w:numPr>
        <w:jc w:val="both"/>
      </w:pPr>
      <w:r w:rsidRPr="00BA6B47">
        <w:rPr>
          <w:noProof/>
        </w:rPr>
        <w:drawing>
          <wp:anchor distT="0" distB="0" distL="114300" distR="114300" simplePos="0" relativeHeight="251658253" behindDoc="0" locked="0" layoutInCell="1" allowOverlap="1" wp14:anchorId="1D801EC9" wp14:editId="489D1532">
            <wp:simplePos x="0" y="0"/>
            <wp:positionH relativeFrom="margin">
              <wp:align>right</wp:align>
            </wp:positionH>
            <wp:positionV relativeFrom="paragraph">
              <wp:posOffset>524510</wp:posOffset>
            </wp:positionV>
            <wp:extent cx="6393180" cy="291846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93180" cy="2918460"/>
                    </a:xfrm>
                    <a:prstGeom prst="rect">
                      <a:avLst/>
                    </a:prstGeom>
                    <a:noFill/>
                    <a:ln>
                      <a:noFill/>
                    </a:ln>
                  </pic:spPr>
                </pic:pic>
              </a:graphicData>
            </a:graphic>
          </wp:anchor>
        </w:drawing>
      </w:r>
      <w:r w:rsidR="004F7090" w:rsidRPr="00BA6B47">
        <w:t>Selecting the “Table” tab on the concentration pane</w:t>
      </w:r>
      <w:r w:rsidR="004D5926" w:rsidRPr="00BA6B47">
        <w:t>l</w:t>
      </w:r>
      <w:r w:rsidR="004F7090" w:rsidRPr="00BA6B47">
        <w:t xml:space="preserve"> brings up the </w:t>
      </w:r>
      <w:r w:rsidR="006863D3" w:rsidRPr="00BA6B47">
        <w:t xml:space="preserve">actual </w:t>
      </w:r>
      <w:proofErr w:type="spellStart"/>
      <w:r w:rsidR="00BB6A68" w:rsidRPr="00BA6B47">
        <w:t>C</w:t>
      </w:r>
      <w:r w:rsidR="006863D3" w:rsidRPr="00BA6B47">
        <w:t>max</w:t>
      </w:r>
      <w:proofErr w:type="spellEnd"/>
      <w:r w:rsidR="006863D3" w:rsidRPr="00BA6B47">
        <w:t xml:space="preserve"> values behind the box plot. These </w:t>
      </w:r>
      <w:proofErr w:type="spellStart"/>
      <w:r w:rsidR="00BB6A68" w:rsidRPr="00BA6B47">
        <w:t>C</w:t>
      </w:r>
      <w:r w:rsidR="006863D3" w:rsidRPr="00BA6B47">
        <w:t>max</w:t>
      </w:r>
      <w:proofErr w:type="spellEnd"/>
      <w:r w:rsidR="006863D3" w:rsidRPr="00BA6B47">
        <w:t xml:space="preserve"> values can be exported by click</w:t>
      </w:r>
      <w:r w:rsidR="00242816" w:rsidRPr="00BA6B47">
        <w:t>ing</w:t>
      </w:r>
      <w:r w:rsidR="001213E1" w:rsidRPr="00BA6B47">
        <w:t xml:space="preserve"> on</w:t>
      </w:r>
      <w:r w:rsidR="006863D3" w:rsidRPr="00BA6B47">
        <w:t xml:space="preserve"> the “Get </w:t>
      </w:r>
      <w:r w:rsidR="008068F7" w:rsidRPr="00BA6B47">
        <w:t>D</w:t>
      </w:r>
      <w:r w:rsidR="006863D3" w:rsidRPr="00BA6B47">
        <w:t xml:space="preserve">ata” button below the table. </w:t>
      </w:r>
    </w:p>
    <w:p w14:paraId="7FFA64BE" w14:textId="20A70983" w:rsidR="00391A2D" w:rsidRPr="00BA6B47" w:rsidRDefault="00391A2D" w:rsidP="00391A2D">
      <w:pPr>
        <w:pStyle w:val="ListParagraph"/>
        <w:jc w:val="both"/>
      </w:pPr>
    </w:p>
    <w:p w14:paraId="7F9B54C5" w14:textId="4D085473" w:rsidR="00391A2D" w:rsidRPr="00BA6B47" w:rsidRDefault="00391A2D" w:rsidP="00391A2D">
      <w:pPr>
        <w:pStyle w:val="Heading2"/>
        <w:ind w:left="360" w:hanging="360"/>
        <w:jc w:val="left"/>
      </w:pPr>
      <w:r w:rsidRPr="00BA6B47">
        <w:t xml:space="preserve">Save the project and </w:t>
      </w:r>
      <w:r w:rsidR="008068F7" w:rsidRPr="00BA6B47">
        <w:t>q</w:t>
      </w:r>
      <w:r w:rsidRPr="00BA6B47">
        <w:t xml:space="preserve">uit the user interface </w:t>
      </w:r>
    </w:p>
    <w:p w14:paraId="05100E0B" w14:textId="7761C69D" w:rsidR="00391A2D" w:rsidRDefault="00391A2D" w:rsidP="00391A2D">
      <w:r w:rsidRPr="00BA6B47">
        <w:t>To save the project</w:t>
      </w:r>
      <w:r w:rsidR="008068F7" w:rsidRPr="00BA6B47">
        <w:t>,</w:t>
      </w:r>
      <w:r w:rsidRPr="00BA6B47">
        <w:t xml:space="preserve"> navigate to the location first selected when creating the project</w:t>
      </w:r>
      <w:r w:rsidR="008068F7" w:rsidRPr="00BA6B47">
        <w:t xml:space="preserve"> and</w:t>
      </w:r>
      <w:r w:rsidRPr="00BA6B47">
        <w:t xml:space="preserve"> click the “Save” button from the file menu.</w:t>
      </w:r>
      <w:r w:rsidR="00FA5B36" w:rsidRPr="00BA6B47">
        <w:t xml:space="preserve"> To quit the app, click the “Quit” button </w:t>
      </w:r>
      <w:r w:rsidR="008068F7" w:rsidRPr="00BA6B47">
        <w:t xml:space="preserve">on </w:t>
      </w:r>
      <w:r w:rsidR="00FA5B36" w:rsidRPr="00BA6B47">
        <w:t xml:space="preserve">the </w:t>
      </w:r>
      <w:r w:rsidR="002F30A4" w:rsidRPr="00BA6B47">
        <w:t>file menu</w:t>
      </w:r>
      <w:r w:rsidR="008068F7" w:rsidRPr="00BA6B47">
        <w:t>.</w:t>
      </w:r>
    </w:p>
    <w:p w14:paraId="46350E3C" w14:textId="77777777" w:rsidR="00391A2D" w:rsidRPr="004C41ED" w:rsidRDefault="00391A2D" w:rsidP="00391A2D">
      <w:pPr>
        <w:pStyle w:val="ListParagraph"/>
        <w:jc w:val="both"/>
      </w:pPr>
    </w:p>
    <w:sectPr w:rsidR="00391A2D" w:rsidRPr="004C41ED" w:rsidSect="00AA14DE">
      <w:headerReference w:type="even" r:id="rId32"/>
      <w:headerReference w:type="default" r:id="rId33"/>
      <w:footerReference w:type="even" r:id="rId34"/>
      <w:footerReference w:type="default" r:id="rId35"/>
      <w:headerReference w:type="first" r:id="rId36"/>
      <w:footerReference w:type="first" r:id="rId37"/>
      <w:pgSz w:w="12240" w:h="15840"/>
      <w:pgMar w:top="720" w:right="1080" w:bottom="720" w:left="1080" w:header="288"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D0C32" w14:textId="77777777" w:rsidR="00C1757F" w:rsidRDefault="00C1757F" w:rsidP="00132F1A">
      <w:pPr>
        <w:spacing w:after="0" w:line="240" w:lineRule="auto"/>
      </w:pPr>
      <w:r>
        <w:separator/>
      </w:r>
    </w:p>
  </w:endnote>
  <w:endnote w:type="continuationSeparator" w:id="0">
    <w:p w14:paraId="42D27C1C" w14:textId="77777777" w:rsidR="00C1757F" w:rsidRDefault="00C1757F" w:rsidP="00132F1A">
      <w:pPr>
        <w:spacing w:after="0" w:line="240" w:lineRule="auto"/>
      </w:pPr>
      <w:r>
        <w:continuationSeparator/>
      </w:r>
    </w:p>
  </w:endnote>
  <w:endnote w:type="continuationNotice" w:id="1">
    <w:p w14:paraId="56B3D555" w14:textId="77777777" w:rsidR="00C1757F" w:rsidRDefault="00C175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0E7B0" w14:textId="77777777" w:rsidR="00A52460" w:rsidRDefault="00A52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A87D0" w14:textId="77777777" w:rsidR="00CE5145" w:rsidRDefault="00CE51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CD3EA" w14:textId="77777777" w:rsidR="00A52460" w:rsidRDefault="00A52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1AF52" w14:textId="77777777" w:rsidR="00C1757F" w:rsidRDefault="00C1757F" w:rsidP="00132F1A">
      <w:pPr>
        <w:spacing w:after="0" w:line="240" w:lineRule="auto"/>
      </w:pPr>
      <w:r>
        <w:separator/>
      </w:r>
    </w:p>
  </w:footnote>
  <w:footnote w:type="continuationSeparator" w:id="0">
    <w:p w14:paraId="64AE0A28" w14:textId="77777777" w:rsidR="00C1757F" w:rsidRDefault="00C1757F" w:rsidP="00132F1A">
      <w:pPr>
        <w:spacing w:after="0" w:line="240" w:lineRule="auto"/>
      </w:pPr>
      <w:r>
        <w:continuationSeparator/>
      </w:r>
    </w:p>
  </w:footnote>
  <w:footnote w:type="continuationNotice" w:id="1">
    <w:p w14:paraId="40D9D458" w14:textId="77777777" w:rsidR="00C1757F" w:rsidRDefault="00C1757F">
      <w:pPr>
        <w:spacing w:after="0" w:line="240" w:lineRule="auto"/>
      </w:pPr>
    </w:p>
  </w:footnote>
  <w:footnote w:id="2">
    <w:p w14:paraId="42E9AE52" w14:textId="1B7B29BF" w:rsidR="00C24589" w:rsidRPr="00BD5730" w:rsidRDefault="00C24589" w:rsidP="00C24589">
      <w:pPr>
        <w:rPr>
          <w:rFonts w:ascii="Calibri" w:eastAsia="Times New Roman" w:hAnsi="Calibri" w:cs="Calibri"/>
          <w:sz w:val="18"/>
          <w:szCs w:val="18"/>
        </w:rPr>
      </w:pPr>
      <w:r>
        <w:rPr>
          <w:rStyle w:val="FootnoteReference"/>
        </w:rPr>
        <w:footnoteRef/>
      </w:r>
      <w:r>
        <w:t xml:space="preserve"> </w:t>
      </w:r>
      <w:r w:rsidRPr="00BD5730">
        <w:rPr>
          <w:rFonts w:ascii="Calibri" w:eastAsia="Times New Roman" w:hAnsi="Calibri" w:cs="Calibri"/>
          <w:sz w:val="18"/>
          <w:szCs w:val="18"/>
        </w:rPr>
        <w:t xml:space="preserve">Hays, Sean M., et al. </w:t>
      </w:r>
      <w:r w:rsidRPr="00BD5730">
        <w:rPr>
          <w:rFonts w:ascii="Calibri" w:eastAsia="Times New Roman" w:hAnsi="Calibri" w:cs="Calibri"/>
          <w:i/>
          <w:iCs/>
          <w:sz w:val="18"/>
          <w:szCs w:val="18"/>
        </w:rPr>
        <w:t>Regulatory Toxicology and Pharmacology</w:t>
      </w:r>
      <w:r w:rsidRPr="00BD5730">
        <w:rPr>
          <w:rFonts w:ascii="Calibri" w:eastAsia="Times New Roman" w:hAnsi="Calibri" w:cs="Calibri"/>
          <w:sz w:val="18"/>
          <w:szCs w:val="18"/>
        </w:rPr>
        <w:t> 47.1 (2007): 96-109.</w:t>
      </w:r>
    </w:p>
  </w:footnote>
  <w:footnote w:id="3">
    <w:p w14:paraId="2E16B2B6" w14:textId="7109C14C" w:rsidR="00CB4C41" w:rsidRDefault="00CB4C41" w:rsidP="00AA6B7B">
      <w:pPr>
        <w:pStyle w:val="FootnoteText"/>
      </w:pPr>
      <w:r>
        <w:rPr>
          <w:rStyle w:val="FootnoteReference"/>
        </w:rPr>
        <w:footnoteRef/>
      </w:r>
      <w:r>
        <w:t xml:space="preserve"> </w:t>
      </w:r>
      <w:proofErr w:type="spellStart"/>
      <w:r w:rsidR="00AA6B7B" w:rsidRPr="00B0699F">
        <w:rPr>
          <w:sz w:val="18"/>
          <w:szCs w:val="18"/>
        </w:rPr>
        <w:t>DeJongh</w:t>
      </w:r>
      <w:proofErr w:type="spellEnd"/>
      <w:r w:rsidR="00AA6B7B" w:rsidRPr="00B0699F">
        <w:rPr>
          <w:sz w:val="18"/>
          <w:szCs w:val="18"/>
        </w:rPr>
        <w:t xml:space="preserve">, J., H.J. </w:t>
      </w:r>
      <w:proofErr w:type="spellStart"/>
      <w:r w:rsidR="00AA6B7B" w:rsidRPr="00B0699F">
        <w:rPr>
          <w:sz w:val="18"/>
          <w:szCs w:val="18"/>
        </w:rPr>
        <w:t>Verhaar</w:t>
      </w:r>
      <w:proofErr w:type="spellEnd"/>
      <w:r w:rsidR="00AA6B7B" w:rsidRPr="00B0699F">
        <w:rPr>
          <w:sz w:val="18"/>
          <w:szCs w:val="18"/>
        </w:rPr>
        <w:t xml:space="preserve">, and J.L. </w:t>
      </w:r>
      <w:proofErr w:type="spellStart"/>
      <w:r w:rsidR="00AA6B7B" w:rsidRPr="00B0699F">
        <w:rPr>
          <w:sz w:val="18"/>
          <w:szCs w:val="18"/>
        </w:rPr>
        <w:t>Hermens</w:t>
      </w:r>
      <w:proofErr w:type="spellEnd"/>
      <w:r w:rsidR="00AA6B7B" w:rsidRPr="00B0699F">
        <w:rPr>
          <w:sz w:val="18"/>
          <w:szCs w:val="18"/>
        </w:rPr>
        <w:t>, A quantitative property-property relationship (QPPR)</w:t>
      </w:r>
      <w:r w:rsidR="00AA6B7B">
        <w:rPr>
          <w:sz w:val="18"/>
          <w:szCs w:val="18"/>
        </w:rPr>
        <w:t xml:space="preserve"> </w:t>
      </w:r>
      <w:r w:rsidR="00AA6B7B" w:rsidRPr="00B0699F">
        <w:rPr>
          <w:sz w:val="18"/>
          <w:szCs w:val="18"/>
        </w:rPr>
        <w:t xml:space="preserve">approach to estimate in vitro </w:t>
      </w:r>
      <w:r w:rsidR="00AA6B7B">
        <w:rPr>
          <w:sz w:val="18"/>
          <w:szCs w:val="18"/>
        </w:rPr>
        <w:t>t</w:t>
      </w:r>
      <w:r w:rsidR="00AA6B7B" w:rsidRPr="00B0699F">
        <w:rPr>
          <w:sz w:val="18"/>
          <w:szCs w:val="18"/>
        </w:rPr>
        <w:t>issue-blood partition coefficients of organic chemicals in rats and</w:t>
      </w:r>
      <w:r w:rsidR="00AA6B7B">
        <w:rPr>
          <w:sz w:val="18"/>
          <w:szCs w:val="18"/>
        </w:rPr>
        <w:t xml:space="preserve"> </w:t>
      </w:r>
      <w:r w:rsidR="00AA6B7B" w:rsidRPr="00B0699F">
        <w:rPr>
          <w:sz w:val="18"/>
          <w:szCs w:val="18"/>
        </w:rPr>
        <w:t xml:space="preserve">humans. Arch </w:t>
      </w:r>
      <w:proofErr w:type="spellStart"/>
      <w:r w:rsidR="00AA6B7B" w:rsidRPr="00B0699F">
        <w:rPr>
          <w:sz w:val="18"/>
          <w:szCs w:val="18"/>
        </w:rPr>
        <w:t>Toxicol</w:t>
      </w:r>
      <w:proofErr w:type="spellEnd"/>
      <w:r w:rsidR="00AA6B7B" w:rsidRPr="00B0699F">
        <w:rPr>
          <w:sz w:val="18"/>
          <w:szCs w:val="18"/>
        </w:rPr>
        <w:t>, 1997. 72(1): p. 17-25.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551ED" w14:textId="77777777" w:rsidR="00A52460" w:rsidRDefault="00A524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736DD" w14:textId="6AB365D0" w:rsidR="00132F1A" w:rsidRPr="00AA14DE" w:rsidRDefault="00132F1A" w:rsidP="00132F1A">
    <w:pPr>
      <w:pStyle w:val="Header"/>
      <w:jc w:val="right"/>
      <w:rPr>
        <w:sz w:val="20"/>
        <w:szCs w:val="20"/>
      </w:rPr>
    </w:pPr>
    <w:r w:rsidRPr="00AA14DE">
      <w:rPr>
        <w:sz w:val="20"/>
        <w:szCs w:val="20"/>
      </w:rPr>
      <w:t>PLETHEM Case Study Workflows</w:t>
    </w:r>
  </w:p>
  <w:p w14:paraId="7F55D86A" w14:textId="78C8030D" w:rsidR="00132F1A" w:rsidRPr="00AA14DE" w:rsidRDefault="008D46E0" w:rsidP="00132F1A">
    <w:pPr>
      <w:pStyle w:val="Header"/>
      <w:jc w:val="right"/>
      <w:rPr>
        <w:sz w:val="20"/>
        <w:szCs w:val="20"/>
      </w:rPr>
    </w:pPr>
    <w:r w:rsidRPr="00AA14DE">
      <w:rPr>
        <w:sz w:val="20"/>
        <w:szCs w:val="20"/>
      </w:rPr>
      <w:t>Using Forward Dosimetry to generate biomonitoring equivalents</w:t>
    </w:r>
  </w:p>
  <w:p w14:paraId="212EFE38" w14:textId="0F7D2C99" w:rsidR="00132F1A" w:rsidRPr="00AA14DE" w:rsidRDefault="00AA14DE" w:rsidP="00AA14DE">
    <w:pPr>
      <w:pStyle w:val="Header"/>
      <w:jc w:val="right"/>
      <w:rPr>
        <w:sz w:val="20"/>
        <w:szCs w:val="20"/>
      </w:rPr>
    </w:pPr>
    <w:r>
      <w:rPr>
        <w:sz w:val="20"/>
        <w:szCs w:val="20"/>
      </w:rPr>
      <w:t>August 3,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A059E" w14:textId="77777777" w:rsidR="00A52460" w:rsidRDefault="00A52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4B04"/>
    <w:multiLevelType w:val="hybridMultilevel"/>
    <w:tmpl w:val="74EE3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97B87"/>
    <w:multiLevelType w:val="hybridMultilevel"/>
    <w:tmpl w:val="8954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C36E3"/>
    <w:multiLevelType w:val="hybridMultilevel"/>
    <w:tmpl w:val="E0C80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B742E"/>
    <w:multiLevelType w:val="multilevel"/>
    <w:tmpl w:val="4AF4FE7E"/>
    <w:lvl w:ilvl="0">
      <w:start w:val="1"/>
      <w:numFmt w:val="decimal"/>
      <w:lvlText w:val="%1."/>
      <w:lvlJc w:val="left"/>
      <w:pPr>
        <w:ind w:left="720" w:hanging="360"/>
      </w:pPr>
      <w:rPr>
        <w:rFonts w:hint="default"/>
      </w:rPr>
    </w:lvl>
    <w:lvl w:ilvl="1">
      <w:start w:val="1"/>
      <w:numFmt w:val="decimal"/>
      <w:pStyle w:val="Heading2"/>
      <w:lvlText w:val="%1.%2."/>
      <w:lvlJc w:val="left"/>
      <w:pPr>
        <w:ind w:left="1080" w:hanging="720"/>
      </w:pPr>
    </w:lvl>
    <w:lvl w:ilvl="2">
      <w:start w:val="1"/>
      <w:numFmt w:val="decimal"/>
      <w:pStyle w:val="Heading3"/>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126D0F62"/>
    <w:multiLevelType w:val="hybridMultilevel"/>
    <w:tmpl w:val="E42AD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75C69"/>
    <w:multiLevelType w:val="hybridMultilevel"/>
    <w:tmpl w:val="2BC0CF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26A94"/>
    <w:multiLevelType w:val="hybridMultilevel"/>
    <w:tmpl w:val="E228C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F26349"/>
    <w:multiLevelType w:val="hybridMultilevel"/>
    <w:tmpl w:val="7EE6A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0861CA"/>
    <w:multiLevelType w:val="hybridMultilevel"/>
    <w:tmpl w:val="1EC82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6432C"/>
    <w:multiLevelType w:val="hybridMultilevel"/>
    <w:tmpl w:val="5AC4A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C415E"/>
    <w:multiLevelType w:val="hybridMultilevel"/>
    <w:tmpl w:val="D360C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C569E"/>
    <w:multiLevelType w:val="hybridMultilevel"/>
    <w:tmpl w:val="C3D69D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F768F"/>
    <w:multiLevelType w:val="hybridMultilevel"/>
    <w:tmpl w:val="38FC9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ED1D26"/>
    <w:multiLevelType w:val="hybridMultilevel"/>
    <w:tmpl w:val="CB52C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551C7E"/>
    <w:multiLevelType w:val="hybridMultilevel"/>
    <w:tmpl w:val="8CBCA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1062E5"/>
    <w:multiLevelType w:val="hybridMultilevel"/>
    <w:tmpl w:val="27904B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77026C"/>
    <w:multiLevelType w:val="hybridMultilevel"/>
    <w:tmpl w:val="CFF20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394F59"/>
    <w:multiLevelType w:val="hybridMultilevel"/>
    <w:tmpl w:val="27904B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891A71"/>
    <w:multiLevelType w:val="hybridMultilevel"/>
    <w:tmpl w:val="208C1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7B6E92"/>
    <w:multiLevelType w:val="hybridMultilevel"/>
    <w:tmpl w:val="5D8C3F5A"/>
    <w:lvl w:ilvl="0" w:tplc="04090019">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0" w15:restartNumberingAfterBreak="0">
    <w:nsid w:val="5B42476B"/>
    <w:multiLevelType w:val="hybridMultilevel"/>
    <w:tmpl w:val="1E74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7D1C67"/>
    <w:multiLevelType w:val="hybridMultilevel"/>
    <w:tmpl w:val="ACD61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F0C2F"/>
    <w:multiLevelType w:val="hybridMultilevel"/>
    <w:tmpl w:val="1ADCCD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6D7D07"/>
    <w:multiLevelType w:val="hybridMultilevel"/>
    <w:tmpl w:val="F530D116"/>
    <w:lvl w:ilvl="0" w:tplc="6A9C5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6A69EC"/>
    <w:multiLevelType w:val="hybridMultilevel"/>
    <w:tmpl w:val="9D8EB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441A51"/>
    <w:multiLevelType w:val="hybridMultilevel"/>
    <w:tmpl w:val="835A9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E9029A"/>
    <w:multiLevelType w:val="multilevel"/>
    <w:tmpl w:val="407A03E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7" w15:restartNumberingAfterBreak="0">
    <w:nsid w:val="6C3448CB"/>
    <w:multiLevelType w:val="hybridMultilevel"/>
    <w:tmpl w:val="896A20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7A6510"/>
    <w:multiLevelType w:val="hybridMultilevel"/>
    <w:tmpl w:val="DAB02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75294A"/>
    <w:multiLevelType w:val="hybridMultilevel"/>
    <w:tmpl w:val="51D0103E"/>
    <w:lvl w:ilvl="0" w:tplc="A94659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AB1E1A"/>
    <w:multiLevelType w:val="hybridMultilevel"/>
    <w:tmpl w:val="64AA5938"/>
    <w:lvl w:ilvl="0" w:tplc="0409000F">
      <w:start w:val="1"/>
      <w:numFmt w:val="decimal"/>
      <w:lvlText w:val="%1."/>
      <w:lvlJc w:val="left"/>
      <w:pPr>
        <w:ind w:left="720" w:hanging="360"/>
      </w:pPr>
    </w:lvl>
    <w:lvl w:ilvl="1" w:tplc="3E6E53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47422"/>
    <w:multiLevelType w:val="hybridMultilevel"/>
    <w:tmpl w:val="34B4619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9"/>
  </w:num>
  <w:num w:numId="3">
    <w:abstractNumId w:val="2"/>
  </w:num>
  <w:num w:numId="4">
    <w:abstractNumId w:val="6"/>
  </w:num>
  <w:num w:numId="5">
    <w:abstractNumId w:val="0"/>
  </w:num>
  <w:num w:numId="6">
    <w:abstractNumId w:val="21"/>
  </w:num>
  <w:num w:numId="7">
    <w:abstractNumId w:val="30"/>
  </w:num>
  <w:num w:numId="8">
    <w:abstractNumId w:val="26"/>
  </w:num>
  <w:num w:numId="9">
    <w:abstractNumId w:val="19"/>
  </w:num>
  <w:num w:numId="10">
    <w:abstractNumId w:val="8"/>
  </w:num>
  <w:num w:numId="11">
    <w:abstractNumId w:val="1"/>
  </w:num>
  <w:num w:numId="12">
    <w:abstractNumId w:val="25"/>
  </w:num>
  <w:num w:numId="13">
    <w:abstractNumId w:val="28"/>
  </w:num>
  <w:num w:numId="14">
    <w:abstractNumId w:val="14"/>
  </w:num>
  <w:num w:numId="15">
    <w:abstractNumId w:val="18"/>
  </w:num>
  <w:num w:numId="16">
    <w:abstractNumId w:val="23"/>
  </w:num>
  <w:num w:numId="17">
    <w:abstractNumId w:val="3"/>
  </w:num>
  <w:num w:numId="18">
    <w:abstractNumId w:val="29"/>
  </w:num>
  <w:num w:numId="19">
    <w:abstractNumId w:val="4"/>
  </w:num>
  <w:num w:numId="20">
    <w:abstractNumId w:val="5"/>
  </w:num>
  <w:num w:numId="21">
    <w:abstractNumId w:val="10"/>
  </w:num>
  <w:num w:numId="22">
    <w:abstractNumId w:val="17"/>
  </w:num>
  <w:num w:numId="23">
    <w:abstractNumId w:val="11"/>
  </w:num>
  <w:num w:numId="24">
    <w:abstractNumId w:val="22"/>
  </w:num>
  <w:num w:numId="25">
    <w:abstractNumId w:val="16"/>
  </w:num>
  <w:num w:numId="26">
    <w:abstractNumId w:val="15"/>
  </w:num>
  <w:num w:numId="27">
    <w:abstractNumId w:val="27"/>
  </w:num>
  <w:num w:numId="28">
    <w:abstractNumId w:val="13"/>
  </w:num>
  <w:num w:numId="29">
    <w:abstractNumId w:val="12"/>
  </w:num>
  <w:num w:numId="30">
    <w:abstractNumId w:val="20"/>
  </w:num>
  <w:num w:numId="31">
    <w:abstractNumId w:val="3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F1A"/>
    <w:rsid w:val="00001D12"/>
    <w:rsid w:val="00003075"/>
    <w:rsid w:val="00005A6F"/>
    <w:rsid w:val="00006B4F"/>
    <w:rsid w:val="000150FD"/>
    <w:rsid w:val="00026281"/>
    <w:rsid w:val="00027FA0"/>
    <w:rsid w:val="000317D0"/>
    <w:rsid w:val="00033A42"/>
    <w:rsid w:val="0003439A"/>
    <w:rsid w:val="0004609B"/>
    <w:rsid w:val="00053EAF"/>
    <w:rsid w:val="00053F45"/>
    <w:rsid w:val="00055957"/>
    <w:rsid w:val="00061F61"/>
    <w:rsid w:val="0006636E"/>
    <w:rsid w:val="00073497"/>
    <w:rsid w:val="00075F0F"/>
    <w:rsid w:val="00076D0D"/>
    <w:rsid w:val="000775E7"/>
    <w:rsid w:val="000913B8"/>
    <w:rsid w:val="00094D26"/>
    <w:rsid w:val="00095BE0"/>
    <w:rsid w:val="0009725A"/>
    <w:rsid w:val="000A0F6A"/>
    <w:rsid w:val="000A125C"/>
    <w:rsid w:val="000B0E0E"/>
    <w:rsid w:val="000B1DD0"/>
    <w:rsid w:val="000B2201"/>
    <w:rsid w:val="000B5683"/>
    <w:rsid w:val="000B688D"/>
    <w:rsid w:val="000C08A8"/>
    <w:rsid w:val="000C3D08"/>
    <w:rsid w:val="000C4805"/>
    <w:rsid w:val="000D01C0"/>
    <w:rsid w:val="000D152A"/>
    <w:rsid w:val="000D447A"/>
    <w:rsid w:val="000D4644"/>
    <w:rsid w:val="000E0829"/>
    <w:rsid w:val="000F6F7D"/>
    <w:rsid w:val="00100583"/>
    <w:rsid w:val="001006C6"/>
    <w:rsid w:val="00100F77"/>
    <w:rsid w:val="00101F94"/>
    <w:rsid w:val="001026C0"/>
    <w:rsid w:val="00104B2F"/>
    <w:rsid w:val="00105D2C"/>
    <w:rsid w:val="00112825"/>
    <w:rsid w:val="00113611"/>
    <w:rsid w:val="001213E1"/>
    <w:rsid w:val="0012224A"/>
    <w:rsid w:val="00132F1A"/>
    <w:rsid w:val="00134BE0"/>
    <w:rsid w:val="00141DF7"/>
    <w:rsid w:val="001438CA"/>
    <w:rsid w:val="0014483D"/>
    <w:rsid w:val="001449B3"/>
    <w:rsid w:val="00144E64"/>
    <w:rsid w:val="00146FD5"/>
    <w:rsid w:val="0014710B"/>
    <w:rsid w:val="00154DE1"/>
    <w:rsid w:val="00155CA8"/>
    <w:rsid w:val="001561FF"/>
    <w:rsid w:val="001575A9"/>
    <w:rsid w:val="00160546"/>
    <w:rsid w:val="00162C86"/>
    <w:rsid w:val="00163AAD"/>
    <w:rsid w:val="00167BEF"/>
    <w:rsid w:val="00175F4F"/>
    <w:rsid w:val="00177428"/>
    <w:rsid w:val="00185F71"/>
    <w:rsid w:val="00185FC3"/>
    <w:rsid w:val="001873A6"/>
    <w:rsid w:val="00191016"/>
    <w:rsid w:val="00192F29"/>
    <w:rsid w:val="00193B9D"/>
    <w:rsid w:val="00194C7A"/>
    <w:rsid w:val="001963B6"/>
    <w:rsid w:val="001A1028"/>
    <w:rsid w:val="001A3117"/>
    <w:rsid w:val="001A4CE9"/>
    <w:rsid w:val="001B24FF"/>
    <w:rsid w:val="001B745F"/>
    <w:rsid w:val="001C1A61"/>
    <w:rsid w:val="001C4649"/>
    <w:rsid w:val="001C4DCE"/>
    <w:rsid w:val="001C623E"/>
    <w:rsid w:val="001C777C"/>
    <w:rsid w:val="001D14D8"/>
    <w:rsid w:val="001E4093"/>
    <w:rsid w:val="001E6A0A"/>
    <w:rsid w:val="001E72F1"/>
    <w:rsid w:val="001E7FAE"/>
    <w:rsid w:val="001F086D"/>
    <w:rsid w:val="001F4674"/>
    <w:rsid w:val="001F46E7"/>
    <w:rsid w:val="001F5F2A"/>
    <w:rsid w:val="001F645C"/>
    <w:rsid w:val="001F6E6F"/>
    <w:rsid w:val="001F71E5"/>
    <w:rsid w:val="00201F83"/>
    <w:rsid w:val="002050CC"/>
    <w:rsid w:val="0021194A"/>
    <w:rsid w:val="00212B9D"/>
    <w:rsid w:val="00213561"/>
    <w:rsid w:val="00216938"/>
    <w:rsid w:val="00216D06"/>
    <w:rsid w:val="00217F16"/>
    <w:rsid w:val="0022229E"/>
    <w:rsid w:val="00225C20"/>
    <w:rsid w:val="00226B72"/>
    <w:rsid w:val="00227143"/>
    <w:rsid w:val="00230441"/>
    <w:rsid w:val="00230995"/>
    <w:rsid w:val="00230C57"/>
    <w:rsid w:val="00232984"/>
    <w:rsid w:val="00235F62"/>
    <w:rsid w:val="002368B5"/>
    <w:rsid w:val="00236FA0"/>
    <w:rsid w:val="00242816"/>
    <w:rsid w:val="00243D57"/>
    <w:rsid w:val="002454A2"/>
    <w:rsid w:val="0025324C"/>
    <w:rsid w:val="00255567"/>
    <w:rsid w:val="00256F4C"/>
    <w:rsid w:val="0026020C"/>
    <w:rsid w:val="0027048E"/>
    <w:rsid w:val="00272E16"/>
    <w:rsid w:val="00274786"/>
    <w:rsid w:val="0027560D"/>
    <w:rsid w:val="00277DB9"/>
    <w:rsid w:val="00284156"/>
    <w:rsid w:val="00291B88"/>
    <w:rsid w:val="0029382B"/>
    <w:rsid w:val="002A130D"/>
    <w:rsid w:val="002A6093"/>
    <w:rsid w:val="002B0FDA"/>
    <w:rsid w:val="002C0F49"/>
    <w:rsid w:val="002C4863"/>
    <w:rsid w:val="002D1FF2"/>
    <w:rsid w:val="002F30A4"/>
    <w:rsid w:val="002F6D88"/>
    <w:rsid w:val="002F70B6"/>
    <w:rsid w:val="00302217"/>
    <w:rsid w:val="003045B7"/>
    <w:rsid w:val="003068E9"/>
    <w:rsid w:val="00310FB6"/>
    <w:rsid w:val="00313CA2"/>
    <w:rsid w:val="0031525E"/>
    <w:rsid w:val="00315338"/>
    <w:rsid w:val="003239E4"/>
    <w:rsid w:val="00324EF8"/>
    <w:rsid w:val="003256B9"/>
    <w:rsid w:val="003264A7"/>
    <w:rsid w:val="0033005A"/>
    <w:rsid w:val="00330B66"/>
    <w:rsid w:val="0033241D"/>
    <w:rsid w:val="0034062A"/>
    <w:rsid w:val="00344DE5"/>
    <w:rsid w:val="00345A8C"/>
    <w:rsid w:val="003466B1"/>
    <w:rsid w:val="00350BE1"/>
    <w:rsid w:val="00354C01"/>
    <w:rsid w:val="0035738E"/>
    <w:rsid w:val="00357C45"/>
    <w:rsid w:val="0036262B"/>
    <w:rsid w:val="003633DB"/>
    <w:rsid w:val="00364BB9"/>
    <w:rsid w:val="00364D4F"/>
    <w:rsid w:val="00367AA8"/>
    <w:rsid w:val="00371745"/>
    <w:rsid w:val="00372B0F"/>
    <w:rsid w:val="00373E80"/>
    <w:rsid w:val="0037618E"/>
    <w:rsid w:val="00377136"/>
    <w:rsid w:val="003821C7"/>
    <w:rsid w:val="00384827"/>
    <w:rsid w:val="003915AD"/>
    <w:rsid w:val="00391A2D"/>
    <w:rsid w:val="003926DB"/>
    <w:rsid w:val="00393C74"/>
    <w:rsid w:val="00396F59"/>
    <w:rsid w:val="003A0F85"/>
    <w:rsid w:val="003A1D67"/>
    <w:rsid w:val="003A7275"/>
    <w:rsid w:val="003B2DED"/>
    <w:rsid w:val="003B4731"/>
    <w:rsid w:val="003B7C6B"/>
    <w:rsid w:val="003C1CAA"/>
    <w:rsid w:val="003C7085"/>
    <w:rsid w:val="003D16E0"/>
    <w:rsid w:val="003D1A40"/>
    <w:rsid w:val="003D1F5E"/>
    <w:rsid w:val="003D2793"/>
    <w:rsid w:val="003D2BA4"/>
    <w:rsid w:val="003D4E5D"/>
    <w:rsid w:val="003D5017"/>
    <w:rsid w:val="003D6748"/>
    <w:rsid w:val="003F1C09"/>
    <w:rsid w:val="003F51E7"/>
    <w:rsid w:val="00402104"/>
    <w:rsid w:val="0040606A"/>
    <w:rsid w:val="004106CE"/>
    <w:rsid w:val="00411784"/>
    <w:rsid w:val="00413B17"/>
    <w:rsid w:val="00414F2F"/>
    <w:rsid w:val="00420ECA"/>
    <w:rsid w:val="00422FA2"/>
    <w:rsid w:val="00423F45"/>
    <w:rsid w:val="00434DDB"/>
    <w:rsid w:val="0043530F"/>
    <w:rsid w:val="0043696A"/>
    <w:rsid w:val="00443134"/>
    <w:rsid w:val="004431E5"/>
    <w:rsid w:val="004443B8"/>
    <w:rsid w:val="0044442F"/>
    <w:rsid w:val="004451B9"/>
    <w:rsid w:val="00445749"/>
    <w:rsid w:val="0045001B"/>
    <w:rsid w:val="00456E6F"/>
    <w:rsid w:val="00462E95"/>
    <w:rsid w:val="004719C6"/>
    <w:rsid w:val="00475D4F"/>
    <w:rsid w:val="004766AD"/>
    <w:rsid w:val="0047701F"/>
    <w:rsid w:val="00486E85"/>
    <w:rsid w:val="00492230"/>
    <w:rsid w:val="00492E2C"/>
    <w:rsid w:val="00496539"/>
    <w:rsid w:val="004A138B"/>
    <w:rsid w:val="004A13ED"/>
    <w:rsid w:val="004A2D1F"/>
    <w:rsid w:val="004A52A4"/>
    <w:rsid w:val="004B0DE7"/>
    <w:rsid w:val="004B36A3"/>
    <w:rsid w:val="004B3EFD"/>
    <w:rsid w:val="004B494B"/>
    <w:rsid w:val="004B76FB"/>
    <w:rsid w:val="004C2C4A"/>
    <w:rsid w:val="004C41ED"/>
    <w:rsid w:val="004C68D4"/>
    <w:rsid w:val="004D2773"/>
    <w:rsid w:val="004D5926"/>
    <w:rsid w:val="004D5AA0"/>
    <w:rsid w:val="004D5B7E"/>
    <w:rsid w:val="004D683D"/>
    <w:rsid w:val="004D6D6D"/>
    <w:rsid w:val="004F394A"/>
    <w:rsid w:val="004F628B"/>
    <w:rsid w:val="004F7090"/>
    <w:rsid w:val="00501864"/>
    <w:rsid w:val="00501F52"/>
    <w:rsid w:val="0050276B"/>
    <w:rsid w:val="00504DD9"/>
    <w:rsid w:val="00505A3B"/>
    <w:rsid w:val="005137B1"/>
    <w:rsid w:val="00513AF7"/>
    <w:rsid w:val="0052364A"/>
    <w:rsid w:val="00523AE1"/>
    <w:rsid w:val="0052574F"/>
    <w:rsid w:val="005268D7"/>
    <w:rsid w:val="0053313E"/>
    <w:rsid w:val="00535700"/>
    <w:rsid w:val="00535A1F"/>
    <w:rsid w:val="005403D2"/>
    <w:rsid w:val="00541D03"/>
    <w:rsid w:val="005448CD"/>
    <w:rsid w:val="00545668"/>
    <w:rsid w:val="00546D83"/>
    <w:rsid w:val="005520C6"/>
    <w:rsid w:val="00554A92"/>
    <w:rsid w:val="00554E43"/>
    <w:rsid w:val="0055741B"/>
    <w:rsid w:val="00560375"/>
    <w:rsid w:val="00561F8B"/>
    <w:rsid w:val="005626A3"/>
    <w:rsid w:val="005648AB"/>
    <w:rsid w:val="00564E83"/>
    <w:rsid w:val="00571FAD"/>
    <w:rsid w:val="00576974"/>
    <w:rsid w:val="00576C1A"/>
    <w:rsid w:val="00585032"/>
    <w:rsid w:val="005954BA"/>
    <w:rsid w:val="005958CA"/>
    <w:rsid w:val="00597EA2"/>
    <w:rsid w:val="005A0F86"/>
    <w:rsid w:val="005A19A1"/>
    <w:rsid w:val="005A30D0"/>
    <w:rsid w:val="005A6251"/>
    <w:rsid w:val="005A7889"/>
    <w:rsid w:val="005B199B"/>
    <w:rsid w:val="005C3009"/>
    <w:rsid w:val="005C5973"/>
    <w:rsid w:val="005C5DAB"/>
    <w:rsid w:val="005C5DCC"/>
    <w:rsid w:val="005D1288"/>
    <w:rsid w:val="005D1DC1"/>
    <w:rsid w:val="005D2BFA"/>
    <w:rsid w:val="005D394D"/>
    <w:rsid w:val="005D4A82"/>
    <w:rsid w:val="005E1C78"/>
    <w:rsid w:val="005E326B"/>
    <w:rsid w:val="005F417C"/>
    <w:rsid w:val="00601D3E"/>
    <w:rsid w:val="00604843"/>
    <w:rsid w:val="006062D6"/>
    <w:rsid w:val="006062DD"/>
    <w:rsid w:val="006075B3"/>
    <w:rsid w:val="00612322"/>
    <w:rsid w:val="00612DB9"/>
    <w:rsid w:val="00613029"/>
    <w:rsid w:val="00617829"/>
    <w:rsid w:val="0061794E"/>
    <w:rsid w:val="006231CD"/>
    <w:rsid w:val="00625B98"/>
    <w:rsid w:val="00630A6A"/>
    <w:rsid w:val="00645BC4"/>
    <w:rsid w:val="00652C59"/>
    <w:rsid w:val="0065608C"/>
    <w:rsid w:val="0066332D"/>
    <w:rsid w:val="006659BA"/>
    <w:rsid w:val="006671B7"/>
    <w:rsid w:val="0067295B"/>
    <w:rsid w:val="00675595"/>
    <w:rsid w:val="006801F9"/>
    <w:rsid w:val="00680F92"/>
    <w:rsid w:val="00684D22"/>
    <w:rsid w:val="006863D3"/>
    <w:rsid w:val="0068745A"/>
    <w:rsid w:val="00692C64"/>
    <w:rsid w:val="006976A2"/>
    <w:rsid w:val="006A39B7"/>
    <w:rsid w:val="006A654E"/>
    <w:rsid w:val="006B191D"/>
    <w:rsid w:val="006B2024"/>
    <w:rsid w:val="006C0B5C"/>
    <w:rsid w:val="006C5D6D"/>
    <w:rsid w:val="006D3EB0"/>
    <w:rsid w:val="006D53B7"/>
    <w:rsid w:val="006E41E2"/>
    <w:rsid w:val="00702302"/>
    <w:rsid w:val="007036B5"/>
    <w:rsid w:val="007065E9"/>
    <w:rsid w:val="00711DDB"/>
    <w:rsid w:val="00725A9E"/>
    <w:rsid w:val="00725EA9"/>
    <w:rsid w:val="00730341"/>
    <w:rsid w:val="007303E7"/>
    <w:rsid w:val="00730E37"/>
    <w:rsid w:val="00734432"/>
    <w:rsid w:val="0073708F"/>
    <w:rsid w:val="00743002"/>
    <w:rsid w:val="00743657"/>
    <w:rsid w:val="00745637"/>
    <w:rsid w:val="007461D3"/>
    <w:rsid w:val="00747724"/>
    <w:rsid w:val="00753887"/>
    <w:rsid w:val="007647BD"/>
    <w:rsid w:val="007663C1"/>
    <w:rsid w:val="00767153"/>
    <w:rsid w:val="00774A26"/>
    <w:rsid w:val="007822A6"/>
    <w:rsid w:val="00783D81"/>
    <w:rsid w:val="00784AE3"/>
    <w:rsid w:val="00785BFD"/>
    <w:rsid w:val="00791A5E"/>
    <w:rsid w:val="00792EC5"/>
    <w:rsid w:val="00793223"/>
    <w:rsid w:val="00796542"/>
    <w:rsid w:val="007A6FCD"/>
    <w:rsid w:val="007B0701"/>
    <w:rsid w:val="007B1435"/>
    <w:rsid w:val="007B4470"/>
    <w:rsid w:val="007C25DC"/>
    <w:rsid w:val="007C4B70"/>
    <w:rsid w:val="007D5C45"/>
    <w:rsid w:val="007D67A5"/>
    <w:rsid w:val="007E2A2E"/>
    <w:rsid w:val="007E2B1E"/>
    <w:rsid w:val="007E3AB7"/>
    <w:rsid w:val="007E68E7"/>
    <w:rsid w:val="007E764D"/>
    <w:rsid w:val="007E7DB2"/>
    <w:rsid w:val="007F24B8"/>
    <w:rsid w:val="007F5617"/>
    <w:rsid w:val="007F7A7F"/>
    <w:rsid w:val="00803865"/>
    <w:rsid w:val="00803EBF"/>
    <w:rsid w:val="008068F7"/>
    <w:rsid w:val="00810EC5"/>
    <w:rsid w:val="00810F64"/>
    <w:rsid w:val="008143F7"/>
    <w:rsid w:val="00814E3E"/>
    <w:rsid w:val="00822428"/>
    <w:rsid w:val="0082244A"/>
    <w:rsid w:val="0082608D"/>
    <w:rsid w:val="00833391"/>
    <w:rsid w:val="00834927"/>
    <w:rsid w:val="00834A28"/>
    <w:rsid w:val="008364AF"/>
    <w:rsid w:val="0084003C"/>
    <w:rsid w:val="00840BEE"/>
    <w:rsid w:val="00841170"/>
    <w:rsid w:val="00842DA9"/>
    <w:rsid w:val="008448DF"/>
    <w:rsid w:val="008536C1"/>
    <w:rsid w:val="008539AE"/>
    <w:rsid w:val="008575B3"/>
    <w:rsid w:val="00861865"/>
    <w:rsid w:val="008644FE"/>
    <w:rsid w:val="0086702C"/>
    <w:rsid w:val="008745AE"/>
    <w:rsid w:val="008868E0"/>
    <w:rsid w:val="0088758F"/>
    <w:rsid w:val="00890A08"/>
    <w:rsid w:val="00895C93"/>
    <w:rsid w:val="00897ECD"/>
    <w:rsid w:val="008A3039"/>
    <w:rsid w:val="008A3801"/>
    <w:rsid w:val="008A5CA4"/>
    <w:rsid w:val="008A714C"/>
    <w:rsid w:val="008B2E83"/>
    <w:rsid w:val="008C14F6"/>
    <w:rsid w:val="008C41A9"/>
    <w:rsid w:val="008D0B4E"/>
    <w:rsid w:val="008D1990"/>
    <w:rsid w:val="008D4622"/>
    <w:rsid w:val="008D46E0"/>
    <w:rsid w:val="008D59C0"/>
    <w:rsid w:val="008D5CAD"/>
    <w:rsid w:val="008D6795"/>
    <w:rsid w:val="008E2B27"/>
    <w:rsid w:val="008E33B1"/>
    <w:rsid w:val="008E503B"/>
    <w:rsid w:val="008F08CE"/>
    <w:rsid w:val="008F512E"/>
    <w:rsid w:val="008F7E2B"/>
    <w:rsid w:val="00901755"/>
    <w:rsid w:val="009019AD"/>
    <w:rsid w:val="00903D4C"/>
    <w:rsid w:val="00915EB1"/>
    <w:rsid w:val="00917D27"/>
    <w:rsid w:val="0093360A"/>
    <w:rsid w:val="00953614"/>
    <w:rsid w:val="00954B91"/>
    <w:rsid w:val="009634C6"/>
    <w:rsid w:val="00965D0C"/>
    <w:rsid w:val="009825D0"/>
    <w:rsid w:val="00991F4E"/>
    <w:rsid w:val="00993123"/>
    <w:rsid w:val="009948E6"/>
    <w:rsid w:val="00994D7A"/>
    <w:rsid w:val="0099511B"/>
    <w:rsid w:val="00995E40"/>
    <w:rsid w:val="009A07D5"/>
    <w:rsid w:val="009A09D6"/>
    <w:rsid w:val="009A0E9A"/>
    <w:rsid w:val="009A1950"/>
    <w:rsid w:val="009A5CF7"/>
    <w:rsid w:val="009A79C0"/>
    <w:rsid w:val="009B6789"/>
    <w:rsid w:val="009B7B4F"/>
    <w:rsid w:val="009C1A16"/>
    <w:rsid w:val="009C50F7"/>
    <w:rsid w:val="009D16E0"/>
    <w:rsid w:val="009E316D"/>
    <w:rsid w:val="009E3B22"/>
    <w:rsid w:val="009E4A1A"/>
    <w:rsid w:val="009E5260"/>
    <w:rsid w:val="009E58FC"/>
    <w:rsid w:val="009E5A74"/>
    <w:rsid w:val="009E6429"/>
    <w:rsid w:val="009E7554"/>
    <w:rsid w:val="009F090B"/>
    <w:rsid w:val="009F1BA7"/>
    <w:rsid w:val="009F57C7"/>
    <w:rsid w:val="009F5F62"/>
    <w:rsid w:val="00A02C44"/>
    <w:rsid w:val="00A03440"/>
    <w:rsid w:val="00A04CC8"/>
    <w:rsid w:val="00A063F0"/>
    <w:rsid w:val="00A065CD"/>
    <w:rsid w:val="00A138B6"/>
    <w:rsid w:val="00A2170A"/>
    <w:rsid w:val="00A21B89"/>
    <w:rsid w:val="00A2655B"/>
    <w:rsid w:val="00A34447"/>
    <w:rsid w:val="00A35154"/>
    <w:rsid w:val="00A433FE"/>
    <w:rsid w:val="00A46867"/>
    <w:rsid w:val="00A46AC9"/>
    <w:rsid w:val="00A52460"/>
    <w:rsid w:val="00A6456A"/>
    <w:rsid w:val="00A657EA"/>
    <w:rsid w:val="00A666AA"/>
    <w:rsid w:val="00A73E76"/>
    <w:rsid w:val="00A75272"/>
    <w:rsid w:val="00A86396"/>
    <w:rsid w:val="00A94A52"/>
    <w:rsid w:val="00A94DE6"/>
    <w:rsid w:val="00AA14DE"/>
    <w:rsid w:val="00AA52A0"/>
    <w:rsid w:val="00AA6B7B"/>
    <w:rsid w:val="00AB3ADD"/>
    <w:rsid w:val="00AC1B7A"/>
    <w:rsid w:val="00AC5845"/>
    <w:rsid w:val="00AC5C0F"/>
    <w:rsid w:val="00AD72A9"/>
    <w:rsid w:val="00AE0D0E"/>
    <w:rsid w:val="00AE3F37"/>
    <w:rsid w:val="00AE6D70"/>
    <w:rsid w:val="00AF0B7D"/>
    <w:rsid w:val="00AF1840"/>
    <w:rsid w:val="00B002D5"/>
    <w:rsid w:val="00B054CC"/>
    <w:rsid w:val="00B0699F"/>
    <w:rsid w:val="00B1237E"/>
    <w:rsid w:val="00B13354"/>
    <w:rsid w:val="00B151F0"/>
    <w:rsid w:val="00B21619"/>
    <w:rsid w:val="00B23505"/>
    <w:rsid w:val="00B252C8"/>
    <w:rsid w:val="00B34A52"/>
    <w:rsid w:val="00B37EE1"/>
    <w:rsid w:val="00B41799"/>
    <w:rsid w:val="00B43D36"/>
    <w:rsid w:val="00B441C6"/>
    <w:rsid w:val="00B4582A"/>
    <w:rsid w:val="00B53AE7"/>
    <w:rsid w:val="00B53FA4"/>
    <w:rsid w:val="00B54805"/>
    <w:rsid w:val="00B5661F"/>
    <w:rsid w:val="00B56ADA"/>
    <w:rsid w:val="00B60BC1"/>
    <w:rsid w:val="00B622C0"/>
    <w:rsid w:val="00B6359E"/>
    <w:rsid w:val="00B64AFC"/>
    <w:rsid w:val="00B668BA"/>
    <w:rsid w:val="00B81BEE"/>
    <w:rsid w:val="00B96F3B"/>
    <w:rsid w:val="00BA04DC"/>
    <w:rsid w:val="00BA2CC2"/>
    <w:rsid w:val="00BA546F"/>
    <w:rsid w:val="00BA6631"/>
    <w:rsid w:val="00BA6B47"/>
    <w:rsid w:val="00BB0D4D"/>
    <w:rsid w:val="00BB34BA"/>
    <w:rsid w:val="00BB6A68"/>
    <w:rsid w:val="00BB75E1"/>
    <w:rsid w:val="00BC7F68"/>
    <w:rsid w:val="00BD4972"/>
    <w:rsid w:val="00BD5730"/>
    <w:rsid w:val="00BD6543"/>
    <w:rsid w:val="00BE1C62"/>
    <w:rsid w:val="00BE2B23"/>
    <w:rsid w:val="00BE514B"/>
    <w:rsid w:val="00BE538A"/>
    <w:rsid w:val="00BE5727"/>
    <w:rsid w:val="00BE729C"/>
    <w:rsid w:val="00BE7D8C"/>
    <w:rsid w:val="00BF4B7F"/>
    <w:rsid w:val="00BF5CFF"/>
    <w:rsid w:val="00BF6C09"/>
    <w:rsid w:val="00BF78BB"/>
    <w:rsid w:val="00C02117"/>
    <w:rsid w:val="00C10130"/>
    <w:rsid w:val="00C11E4A"/>
    <w:rsid w:val="00C13064"/>
    <w:rsid w:val="00C1757F"/>
    <w:rsid w:val="00C22F03"/>
    <w:rsid w:val="00C244F1"/>
    <w:rsid w:val="00C24589"/>
    <w:rsid w:val="00C25020"/>
    <w:rsid w:val="00C25F9F"/>
    <w:rsid w:val="00C26320"/>
    <w:rsid w:val="00C41366"/>
    <w:rsid w:val="00C41BFF"/>
    <w:rsid w:val="00C5083C"/>
    <w:rsid w:val="00C54F1D"/>
    <w:rsid w:val="00C62A88"/>
    <w:rsid w:val="00C64CC0"/>
    <w:rsid w:val="00C66BF6"/>
    <w:rsid w:val="00C700B3"/>
    <w:rsid w:val="00C702EC"/>
    <w:rsid w:val="00C90D77"/>
    <w:rsid w:val="00C92F7B"/>
    <w:rsid w:val="00C949E9"/>
    <w:rsid w:val="00C966EE"/>
    <w:rsid w:val="00C967F2"/>
    <w:rsid w:val="00C96CD1"/>
    <w:rsid w:val="00CA0D00"/>
    <w:rsid w:val="00CA7C41"/>
    <w:rsid w:val="00CA7E74"/>
    <w:rsid w:val="00CB106B"/>
    <w:rsid w:val="00CB41C7"/>
    <w:rsid w:val="00CB4A81"/>
    <w:rsid w:val="00CB4C41"/>
    <w:rsid w:val="00CB7A67"/>
    <w:rsid w:val="00CB7BC5"/>
    <w:rsid w:val="00CC0593"/>
    <w:rsid w:val="00CC2E48"/>
    <w:rsid w:val="00CD0BA9"/>
    <w:rsid w:val="00CD1937"/>
    <w:rsid w:val="00CD37DA"/>
    <w:rsid w:val="00CD5D5A"/>
    <w:rsid w:val="00CD6A6B"/>
    <w:rsid w:val="00CE2644"/>
    <w:rsid w:val="00CE4C6D"/>
    <w:rsid w:val="00CE5145"/>
    <w:rsid w:val="00CF0E98"/>
    <w:rsid w:val="00CF3D65"/>
    <w:rsid w:val="00D02F37"/>
    <w:rsid w:val="00D038EB"/>
    <w:rsid w:val="00D05F65"/>
    <w:rsid w:val="00D06CBD"/>
    <w:rsid w:val="00D11BFC"/>
    <w:rsid w:val="00D12F5F"/>
    <w:rsid w:val="00D1515F"/>
    <w:rsid w:val="00D20909"/>
    <w:rsid w:val="00D2610C"/>
    <w:rsid w:val="00D31FD6"/>
    <w:rsid w:val="00D34756"/>
    <w:rsid w:val="00D34FFE"/>
    <w:rsid w:val="00D35C64"/>
    <w:rsid w:val="00D4014C"/>
    <w:rsid w:val="00D44473"/>
    <w:rsid w:val="00D45801"/>
    <w:rsid w:val="00D45BA5"/>
    <w:rsid w:val="00D60548"/>
    <w:rsid w:val="00D62BAD"/>
    <w:rsid w:val="00D635D3"/>
    <w:rsid w:val="00D74097"/>
    <w:rsid w:val="00D83A88"/>
    <w:rsid w:val="00D84A2F"/>
    <w:rsid w:val="00D85F7E"/>
    <w:rsid w:val="00D920E8"/>
    <w:rsid w:val="00D92F64"/>
    <w:rsid w:val="00D93789"/>
    <w:rsid w:val="00D947CE"/>
    <w:rsid w:val="00D96E60"/>
    <w:rsid w:val="00DA1D65"/>
    <w:rsid w:val="00DA4DBA"/>
    <w:rsid w:val="00DA5280"/>
    <w:rsid w:val="00DB03B5"/>
    <w:rsid w:val="00DB5C31"/>
    <w:rsid w:val="00DB5CE0"/>
    <w:rsid w:val="00DB7554"/>
    <w:rsid w:val="00DC2466"/>
    <w:rsid w:val="00DC3EED"/>
    <w:rsid w:val="00DC4504"/>
    <w:rsid w:val="00DC6305"/>
    <w:rsid w:val="00DD00CA"/>
    <w:rsid w:val="00DD2E53"/>
    <w:rsid w:val="00DD2E95"/>
    <w:rsid w:val="00DE1D5D"/>
    <w:rsid w:val="00DE326E"/>
    <w:rsid w:val="00DE3333"/>
    <w:rsid w:val="00DF3263"/>
    <w:rsid w:val="00DF74C4"/>
    <w:rsid w:val="00DF7D59"/>
    <w:rsid w:val="00E00646"/>
    <w:rsid w:val="00E028A9"/>
    <w:rsid w:val="00E02E19"/>
    <w:rsid w:val="00E03377"/>
    <w:rsid w:val="00E05A8B"/>
    <w:rsid w:val="00E05CD1"/>
    <w:rsid w:val="00E069E9"/>
    <w:rsid w:val="00E07991"/>
    <w:rsid w:val="00E14ACF"/>
    <w:rsid w:val="00E14DA4"/>
    <w:rsid w:val="00E20DE5"/>
    <w:rsid w:val="00E32330"/>
    <w:rsid w:val="00E33732"/>
    <w:rsid w:val="00E33D6F"/>
    <w:rsid w:val="00E37B3C"/>
    <w:rsid w:val="00E41D2B"/>
    <w:rsid w:val="00E42F17"/>
    <w:rsid w:val="00E4519E"/>
    <w:rsid w:val="00E4566F"/>
    <w:rsid w:val="00E50979"/>
    <w:rsid w:val="00E50D97"/>
    <w:rsid w:val="00E55821"/>
    <w:rsid w:val="00E55EFD"/>
    <w:rsid w:val="00E62B19"/>
    <w:rsid w:val="00E64957"/>
    <w:rsid w:val="00E65D3B"/>
    <w:rsid w:val="00E65F9C"/>
    <w:rsid w:val="00E67BFD"/>
    <w:rsid w:val="00E67FF2"/>
    <w:rsid w:val="00E71766"/>
    <w:rsid w:val="00E72476"/>
    <w:rsid w:val="00E77F8A"/>
    <w:rsid w:val="00E807C4"/>
    <w:rsid w:val="00E854F0"/>
    <w:rsid w:val="00E86726"/>
    <w:rsid w:val="00E94BF5"/>
    <w:rsid w:val="00E96759"/>
    <w:rsid w:val="00EA0BBD"/>
    <w:rsid w:val="00EA1D35"/>
    <w:rsid w:val="00EA3053"/>
    <w:rsid w:val="00EA360D"/>
    <w:rsid w:val="00EA7739"/>
    <w:rsid w:val="00EB3C91"/>
    <w:rsid w:val="00EB481C"/>
    <w:rsid w:val="00EC24E6"/>
    <w:rsid w:val="00EC3D78"/>
    <w:rsid w:val="00EC524F"/>
    <w:rsid w:val="00EC7D5C"/>
    <w:rsid w:val="00ED5095"/>
    <w:rsid w:val="00EE028C"/>
    <w:rsid w:val="00EE0D6D"/>
    <w:rsid w:val="00EE0E9E"/>
    <w:rsid w:val="00EE1FA8"/>
    <w:rsid w:val="00EE51BF"/>
    <w:rsid w:val="00EE6F8B"/>
    <w:rsid w:val="00EF3A0C"/>
    <w:rsid w:val="00EF5421"/>
    <w:rsid w:val="00EF7C16"/>
    <w:rsid w:val="00F012F1"/>
    <w:rsid w:val="00F03EE1"/>
    <w:rsid w:val="00F06C21"/>
    <w:rsid w:val="00F07C83"/>
    <w:rsid w:val="00F106E4"/>
    <w:rsid w:val="00F10902"/>
    <w:rsid w:val="00F110C7"/>
    <w:rsid w:val="00F125A8"/>
    <w:rsid w:val="00F16388"/>
    <w:rsid w:val="00F21B30"/>
    <w:rsid w:val="00F23A0B"/>
    <w:rsid w:val="00F33278"/>
    <w:rsid w:val="00F4036E"/>
    <w:rsid w:val="00F41E8C"/>
    <w:rsid w:val="00F4274E"/>
    <w:rsid w:val="00F46256"/>
    <w:rsid w:val="00F53480"/>
    <w:rsid w:val="00F5663B"/>
    <w:rsid w:val="00F6747D"/>
    <w:rsid w:val="00F67B68"/>
    <w:rsid w:val="00F76712"/>
    <w:rsid w:val="00F7679E"/>
    <w:rsid w:val="00F8712A"/>
    <w:rsid w:val="00F910F9"/>
    <w:rsid w:val="00FA0346"/>
    <w:rsid w:val="00FA5291"/>
    <w:rsid w:val="00FA5B36"/>
    <w:rsid w:val="00FA5C84"/>
    <w:rsid w:val="00FA699E"/>
    <w:rsid w:val="00FB0987"/>
    <w:rsid w:val="00FC335F"/>
    <w:rsid w:val="00FD154B"/>
    <w:rsid w:val="00FD7DDA"/>
    <w:rsid w:val="00FE0446"/>
    <w:rsid w:val="00FE1AC1"/>
    <w:rsid w:val="00FE6383"/>
    <w:rsid w:val="00FF1C53"/>
    <w:rsid w:val="00FF292F"/>
    <w:rsid w:val="00FF563C"/>
    <w:rsid w:val="2D3AFBBE"/>
    <w:rsid w:val="3353757C"/>
    <w:rsid w:val="3D32F5B0"/>
    <w:rsid w:val="42A01557"/>
    <w:rsid w:val="46EE1E7D"/>
    <w:rsid w:val="4F92CBE2"/>
    <w:rsid w:val="529D5685"/>
    <w:rsid w:val="5AD11CDD"/>
    <w:rsid w:val="64CE7EB5"/>
    <w:rsid w:val="6BC0FE48"/>
    <w:rsid w:val="718C87B6"/>
    <w:rsid w:val="7423EE5D"/>
    <w:rsid w:val="7B1EE8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5BC00"/>
  <w15:chartTrackingRefBased/>
  <w15:docId w15:val="{ECACD2F4-BAA2-4154-A441-A83B4CA0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F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6A0A"/>
    <w:pPr>
      <w:keepNext/>
      <w:keepLines/>
      <w:numPr>
        <w:ilvl w:val="1"/>
        <w:numId w:val="17"/>
      </w:numPr>
      <w:spacing w:before="40" w:after="0"/>
      <w:jc w:val="both"/>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69E9"/>
    <w:pPr>
      <w:keepNext/>
      <w:keepLines/>
      <w:numPr>
        <w:ilvl w:val="2"/>
        <w:numId w:val="17"/>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F1A"/>
  </w:style>
  <w:style w:type="paragraph" w:styleId="Footer">
    <w:name w:val="footer"/>
    <w:basedOn w:val="Normal"/>
    <w:link w:val="FooterChar"/>
    <w:uiPriority w:val="99"/>
    <w:unhideWhenUsed/>
    <w:rsid w:val="00132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F1A"/>
  </w:style>
  <w:style w:type="character" w:customStyle="1" w:styleId="Heading1Char">
    <w:name w:val="Heading 1 Char"/>
    <w:basedOn w:val="DefaultParagraphFont"/>
    <w:link w:val="Heading1"/>
    <w:uiPriority w:val="9"/>
    <w:rsid w:val="00132F1A"/>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1B24FF"/>
    <w:pPr>
      <w:spacing w:after="200" w:line="240" w:lineRule="auto"/>
    </w:pPr>
    <w:rPr>
      <w:i/>
      <w:iCs/>
      <w:color w:val="44546A" w:themeColor="text2"/>
      <w:sz w:val="18"/>
      <w:szCs w:val="18"/>
    </w:rPr>
  </w:style>
  <w:style w:type="character" w:styleId="Hyperlink">
    <w:name w:val="Hyperlink"/>
    <w:basedOn w:val="DefaultParagraphFont"/>
    <w:uiPriority w:val="99"/>
    <w:unhideWhenUsed/>
    <w:rsid w:val="001B24FF"/>
    <w:rPr>
      <w:color w:val="0563C1" w:themeColor="hyperlink"/>
      <w:u w:val="single"/>
    </w:rPr>
  </w:style>
  <w:style w:type="character" w:styleId="UnresolvedMention">
    <w:name w:val="Unresolved Mention"/>
    <w:basedOn w:val="DefaultParagraphFont"/>
    <w:uiPriority w:val="99"/>
    <w:unhideWhenUsed/>
    <w:rsid w:val="001B24FF"/>
    <w:rPr>
      <w:color w:val="605E5C"/>
      <w:shd w:val="clear" w:color="auto" w:fill="E1DFDD"/>
    </w:rPr>
  </w:style>
  <w:style w:type="character" w:customStyle="1" w:styleId="Heading2Char">
    <w:name w:val="Heading 2 Char"/>
    <w:basedOn w:val="DefaultParagraphFont"/>
    <w:link w:val="Heading2"/>
    <w:uiPriority w:val="9"/>
    <w:rsid w:val="001E6A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069E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B24FF"/>
    <w:pPr>
      <w:ind w:left="720"/>
      <w:contextualSpacing/>
    </w:pPr>
  </w:style>
  <w:style w:type="paragraph" w:styleId="BalloonText">
    <w:name w:val="Balloon Text"/>
    <w:basedOn w:val="Normal"/>
    <w:link w:val="BalloonTextChar"/>
    <w:uiPriority w:val="99"/>
    <w:semiHidden/>
    <w:unhideWhenUsed/>
    <w:rsid w:val="00554A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A92"/>
    <w:rPr>
      <w:rFonts w:ascii="Segoe UI" w:hAnsi="Segoe UI" w:cs="Segoe UI"/>
      <w:sz w:val="18"/>
      <w:szCs w:val="18"/>
    </w:rPr>
  </w:style>
  <w:style w:type="character" w:styleId="CommentReference">
    <w:name w:val="annotation reference"/>
    <w:basedOn w:val="DefaultParagraphFont"/>
    <w:uiPriority w:val="99"/>
    <w:semiHidden/>
    <w:unhideWhenUsed/>
    <w:rsid w:val="00554A92"/>
    <w:rPr>
      <w:sz w:val="16"/>
      <w:szCs w:val="16"/>
    </w:rPr>
  </w:style>
  <w:style w:type="paragraph" w:styleId="CommentText">
    <w:name w:val="annotation text"/>
    <w:basedOn w:val="Normal"/>
    <w:link w:val="CommentTextChar"/>
    <w:uiPriority w:val="99"/>
    <w:semiHidden/>
    <w:unhideWhenUsed/>
    <w:rsid w:val="00554A92"/>
    <w:pPr>
      <w:spacing w:line="240" w:lineRule="auto"/>
    </w:pPr>
    <w:rPr>
      <w:sz w:val="20"/>
      <w:szCs w:val="20"/>
    </w:rPr>
  </w:style>
  <w:style w:type="character" w:customStyle="1" w:styleId="CommentTextChar">
    <w:name w:val="Comment Text Char"/>
    <w:basedOn w:val="DefaultParagraphFont"/>
    <w:link w:val="CommentText"/>
    <w:uiPriority w:val="99"/>
    <w:semiHidden/>
    <w:rsid w:val="00554A92"/>
    <w:rPr>
      <w:sz w:val="20"/>
      <w:szCs w:val="20"/>
    </w:rPr>
  </w:style>
  <w:style w:type="paragraph" w:styleId="CommentSubject">
    <w:name w:val="annotation subject"/>
    <w:basedOn w:val="CommentText"/>
    <w:next w:val="CommentText"/>
    <w:link w:val="CommentSubjectChar"/>
    <w:uiPriority w:val="99"/>
    <w:semiHidden/>
    <w:unhideWhenUsed/>
    <w:rsid w:val="00554A92"/>
    <w:rPr>
      <w:b/>
      <w:bCs/>
    </w:rPr>
  </w:style>
  <w:style w:type="character" w:customStyle="1" w:styleId="CommentSubjectChar">
    <w:name w:val="Comment Subject Char"/>
    <w:basedOn w:val="CommentTextChar"/>
    <w:link w:val="CommentSubject"/>
    <w:uiPriority w:val="99"/>
    <w:semiHidden/>
    <w:rsid w:val="00554A92"/>
    <w:rPr>
      <w:b/>
      <w:bCs/>
      <w:sz w:val="20"/>
      <w:szCs w:val="20"/>
    </w:rPr>
  </w:style>
  <w:style w:type="character" w:styleId="Mention">
    <w:name w:val="Mention"/>
    <w:basedOn w:val="DefaultParagraphFont"/>
    <w:uiPriority w:val="99"/>
    <w:unhideWhenUsed/>
    <w:rsid w:val="00E65F9C"/>
    <w:rPr>
      <w:color w:val="2B579A"/>
      <w:shd w:val="clear" w:color="auto" w:fill="E1DFDD"/>
    </w:rPr>
  </w:style>
  <w:style w:type="character" w:styleId="SubtleEmphasis">
    <w:name w:val="Subtle Emphasis"/>
    <w:basedOn w:val="DefaultParagraphFont"/>
    <w:uiPriority w:val="19"/>
    <w:qFormat/>
    <w:rsid w:val="00291B88"/>
    <w:rPr>
      <w:i/>
      <w:iCs/>
      <w:color w:val="404040" w:themeColor="text1" w:themeTint="BF"/>
    </w:rPr>
  </w:style>
  <w:style w:type="character" w:styleId="FollowedHyperlink">
    <w:name w:val="FollowedHyperlink"/>
    <w:basedOn w:val="DefaultParagraphFont"/>
    <w:uiPriority w:val="99"/>
    <w:semiHidden/>
    <w:unhideWhenUsed/>
    <w:rsid w:val="00FA0346"/>
    <w:rPr>
      <w:color w:val="954F72" w:themeColor="followedHyperlink"/>
      <w:u w:val="single"/>
    </w:rPr>
  </w:style>
  <w:style w:type="paragraph" w:styleId="FootnoteText">
    <w:name w:val="footnote text"/>
    <w:basedOn w:val="Normal"/>
    <w:link w:val="FootnoteTextChar"/>
    <w:uiPriority w:val="99"/>
    <w:semiHidden/>
    <w:unhideWhenUsed/>
    <w:rsid w:val="00C245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4589"/>
    <w:rPr>
      <w:sz w:val="20"/>
      <w:szCs w:val="20"/>
    </w:rPr>
  </w:style>
  <w:style w:type="character" w:styleId="FootnoteReference">
    <w:name w:val="footnote reference"/>
    <w:basedOn w:val="DefaultParagraphFont"/>
    <w:uiPriority w:val="99"/>
    <w:semiHidden/>
    <w:unhideWhenUsed/>
    <w:rsid w:val="00C24589"/>
    <w:rPr>
      <w:vertAlign w:val="superscript"/>
    </w:rPr>
  </w:style>
  <w:style w:type="character" w:customStyle="1" w:styleId="normaltextrun">
    <w:name w:val="normaltextrun"/>
    <w:basedOn w:val="DefaultParagraphFont"/>
    <w:rsid w:val="006659BA"/>
  </w:style>
  <w:style w:type="character" w:customStyle="1" w:styleId="eop">
    <w:name w:val="eop"/>
    <w:basedOn w:val="DefaultParagraphFont"/>
    <w:rsid w:val="006659BA"/>
  </w:style>
  <w:style w:type="paragraph" w:styleId="Revision">
    <w:name w:val="Revision"/>
    <w:hidden/>
    <w:uiPriority w:val="99"/>
    <w:semiHidden/>
    <w:rsid w:val="00367AA8"/>
    <w:pPr>
      <w:spacing w:after="0" w:line="240" w:lineRule="auto"/>
    </w:pPr>
  </w:style>
  <w:style w:type="paragraph" w:styleId="EndnoteText">
    <w:name w:val="endnote text"/>
    <w:basedOn w:val="Normal"/>
    <w:link w:val="EndnoteTextChar"/>
    <w:uiPriority w:val="99"/>
    <w:semiHidden/>
    <w:unhideWhenUsed/>
    <w:rsid w:val="005236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364A"/>
    <w:rPr>
      <w:sz w:val="20"/>
      <w:szCs w:val="20"/>
    </w:rPr>
  </w:style>
  <w:style w:type="character" w:styleId="EndnoteReference">
    <w:name w:val="endnote reference"/>
    <w:basedOn w:val="DefaultParagraphFont"/>
    <w:uiPriority w:val="99"/>
    <w:semiHidden/>
    <w:unhideWhenUsed/>
    <w:rsid w:val="005236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880294">
      <w:bodyDiv w:val="1"/>
      <w:marLeft w:val="0"/>
      <w:marRight w:val="0"/>
      <w:marTop w:val="0"/>
      <w:marBottom w:val="0"/>
      <w:divBdr>
        <w:top w:val="none" w:sz="0" w:space="0" w:color="auto"/>
        <w:left w:val="none" w:sz="0" w:space="0" w:color="auto"/>
        <w:bottom w:val="none" w:sz="0" w:space="0" w:color="auto"/>
        <w:right w:val="none" w:sz="0" w:space="0" w:color="auto"/>
      </w:divBdr>
      <w:divsChild>
        <w:div w:id="2125151648">
          <w:marLeft w:val="0"/>
          <w:marRight w:val="0"/>
          <w:marTop w:val="0"/>
          <w:marBottom w:val="0"/>
          <w:divBdr>
            <w:top w:val="none" w:sz="0" w:space="0" w:color="auto"/>
            <w:left w:val="none" w:sz="0" w:space="0" w:color="auto"/>
            <w:bottom w:val="none" w:sz="0" w:space="0" w:color="auto"/>
            <w:right w:val="none" w:sz="0" w:space="0" w:color="auto"/>
          </w:divBdr>
        </w:div>
      </w:divsChild>
    </w:div>
    <w:div w:id="1170288760">
      <w:bodyDiv w:val="1"/>
      <w:marLeft w:val="0"/>
      <w:marRight w:val="0"/>
      <w:marTop w:val="0"/>
      <w:marBottom w:val="0"/>
      <w:divBdr>
        <w:top w:val="none" w:sz="0" w:space="0" w:color="auto"/>
        <w:left w:val="none" w:sz="0" w:space="0" w:color="auto"/>
        <w:bottom w:val="none" w:sz="0" w:space="0" w:color="auto"/>
        <w:right w:val="none" w:sz="0" w:space="0" w:color="auto"/>
      </w:divBdr>
    </w:div>
    <w:div w:id="1701970194">
      <w:bodyDiv w:val="1"/>
      <w:marLeft w:val="0"/>
      <w:marRight w:val="0"/>
      <w:marTop w:val="0"/>
      <w:marBottom w:val="0"/>
      <w:divBdr>
        <w:top w:val="none" w:sz="0" w:space="0" w:color="auto"/>
        <w:left w:val="none" w:sz="0" w:space="0" w:color="auto"/>
        <w:bottom w:val="none" w:sz="0" w:space="0" w:color="auto"/>
        <w:right w:val="none" w:sz="0" w:space="0" w:color="auto"/>
      </w:divBdr>
    </w:div>
    <w:div w:id="1801068568">
      <w:bodyDiv w:val="1"/>
      <w:marLeft w:val="0"/>
      <w:marRight w:val="0"/>
      <w:marTop w:val="0"/>
      <w:marBottom w:val="0"/>
      <w:divBdr>
        <w:top w:val="none" w:sz="0" w:space="0" w:color="auto"/>
        <w:left w:val="none" w:sz="0" w:space="0" w:color="auto"/>
        <w:bottom w:val="none" w:sz="0" w:space="0" w:color="auto"/>
        <w:right w:val="none" w:sz="0" w:space="0" w:color="auto"/>
      </w:divBdr>
    </w:div>
    <w:div w:id="206597901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scitovation-my.sharepoint.com/:u:/p/spendse/Ed4-LBItFRVGqS9ofSG6zC4BBb6LLsZOK-CRIrCKfaAyYg?e=81KMnM" TargetMode="External"/><Relationship Id="rId17" Type="http://schemas.openxmlformats.org/officeDocument/2006/relationships/hyperlink" Target="https://scitovation.sharepoint.com/:u:/g/EYl07GDnuNFAi9sV_NGG38YB725YXzv5tngMy9Dx0JdcZQ" TargetMode="External"/><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fpub.epa.gov/ncea/iris2/chemicalLanding.cfm?substance_nmbr=199"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70FD383EBCD841B8B52BA67E19AF93" ma:contentTypeVersion="11" ma:contentTypeDescription="Create a new document." ma:contentTypeScope="" ma:versionID="6753494d47f699bf2600bee6f2e441ae">
  <xsd:schema xmlns:xsd="http://www.w3.org/2001/XMLSchema" xmlns:xs="http://www.w3.org/2001/XMLSchema" xmlns:p="http://schemas.microsoft.com/office/2006/metadata/properties" xmlns:ns2="fcb9c5ef-bc95-4fb3-92f7-114e024674b4" xmlns:ns3="9b7e61d5-bfad-4caf-91f1-529accd5d73b" targetNamespace="http://schemas.microsoft.com/office/2006/metadata/properties" ma:root="true" ma:fieldsID="080a4c93cdfacac7a1579b20dff33453" ns2:_="" ns3:_="">
    <xsd:import namespace="fcb9c5ef-bc95-4fb3-92f7-114e024674b4"/>
    <xsd:import namespace="9b7e61d5-bfad-4caf-91f1-529accd5d7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9c5ef-bc95-4fb3-92f7-114e02467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e61d5-bfad-4caf-91f1-529accd5d7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0F21B-69B6-41D3-9C65-4EDA5E14FC2A}">
  <ds:schemaRefs>
    <ds:schemaRef ds:uri="http://schemas.microsoft.com/sharepoint/v3/contenttype/forms"/>
  </ds:schemaRefs>
</ds:datastoreItem>
</file>

<file path=customXml/itemProps2.xml><?xml version="1.0" encoding="utf-8"?>
<ds:datastoreItem xmlns:ds="http://schemas.openxmlformats.org/officeDocument/2006/customXml" ds:itemID="{9C15CC2F-FE7D-442C-AEF4-F2A63640F80B}">
  <ds:schemaRefs>
    <ds:schemaRef ds:uri="http://schemas.openxmlformats.org/officeDocument/2006/bibliography"/>
  </ds:schemaRefs>
</ds:datastoreItem>
</file>

<file path=customXml/itemProps3.xml><?xml version="1.0" encoding="utf-8"?>
<ds:datastoreItem xmlns:ds="http://schemas.openxmlformats.org/officeDocument/2006/customXml" ds:itemID="{9428BEC2-23CB-42CD-A9CB-EEB78E53E2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3F7DD1-7492-4140-B94A-7A60BE69E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9c5ef-bc95-4fb3-92f7-114e024674b4"/>
    <ds:schemaRef ds:uri="9b7e61d5-bfad-4caf-91f1-529accd5d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2268</Words>
  <Characters>12933</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Salil Pendse</dc:creator>
  <cp:keywords/>
  <dc:description/>
  <cp:lastModifiedBy>Patrick McMullen</cp:lastModifiedBy>
  <cp:revision>48</cp:revision>
  <dcterms:created xsi:type="dcterms:W3CDTF">2020-07-29T17:02:00Z</dcterms:created>
  <dcterms:modified xsi:type="dcterms:W3CDTF">2020-08-04T03:59:00Z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0x0101003C70FD383EBCD841B8B52BA67E19AF93</vt:lpwstr>
  </property>
</Properties>
</file>